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5941F57F" w:rsidR="00334C8D" w:rsidRPr="00334C8D" w:rsidRDefault="00334C8D" w:rsidP="001135FF">
            <w:pPr>
              <w:keepNext/>
              <w:keepLines/>
              <w:spacing w:before="0" w:after="0"/>
              <w:ind w:left="0"/>
              <w:rPr>
                <w:rFonts w:eastAsia="Verdana" w:cs="Times New Roman"/>
                <w:sz w:val="14"/>
              </w:rPr>
            </w:pPr>
          </w:p>
        </w:tc>
        <w:tc>
          <w:tcPr>
            <w:tcW w:w="2552" w:type="dxa"/>
          </w:tcPr>
          <w:p w14:paraId="6773A5BB" w14:textId="77777777" w:rsidR="00334C8D" w:rsidRPr="00334C8D" w:rsidRDefault="00334C8D" w:rsidP="001135FF">
            <w:pPr>
              <w:keepNext/>
              <w:keepLines/>
              <w:spacing w:before="0" w:after="0"/>
              <w:rPr>
                <w:rFonts w:eastAsia="Verdana" w:cs="Times New Roman"/>
                <w:sz w:val="14"/>
              </w:rPr>
            </w:pPr>
          </w:p>
        </w:tc>
        <w:tc>
          <w:tcPr>
            <w:tcW w:w="823" w:type="dxa"/>
          </w:tcPr>
          <w:p w14:paraId="5AA9D977" w14:textId="77777777" w:rsidR="00334C8D" w:rsidRPr="00334C8D" w:rsidRDefault="00334C8D" w:rsidP="001135FF">
            <w:pPr>
              <w:keepNext/>
              <w:keepLines/>
              <w:spacing w:before="0" w:after="0"/>
              <w:rPr>
                <w:rFonts w:eastAsia="Verdana" w:cs="Times New Roman"/>
                <w:sz w:val="14"/>
              </w:rPr>
            </w:pPr>
          </w:p>
        </w:tc>
        <w:tc>
          <w:tcPr>
            <w:tcW w:w="3685" w:type="dxa"/>
          </w:tcPr>
          <w:p w14:paraId="41087E9A" w14:textId="77777777" w:rsidR="00334C8D" w:rsidRPr="00334C8D" w:rsidRDefault="00334C8D" w:rsidP="001135FF">
            <w:pPr>
              <w:keepNext/>
              <w:keepLine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CD3746" w:rsidRDefault="00334C8D" w:rsidP="001135FF">
            <w:pPr>
              <w:keepNext/>
              <w:keepLines/>
              <w:spacing w:before="0" w:after="0"/>
              <w:rPr>
                <w:rFonts w:eastAsia="Verdana" w:cs="Times New Roman"/>
                <w:sz w:val="14"/>
              </w:rPr>
            </w:pPr>
            <w:r w:rsidRPr="00CD3746">
              <w:rPr>
                <w:rFonts w:eastAsia="Verdana" w:cs="Times New Roman"/>
                <w:sz w:val="14"/>
              </w:rPr>
              <w:t>Naše zn.</w:t>
            </w:r>
          </w:p>
        </w:tc>
        <w:tc>
          <w:tcPr>
            <w:tcW w:w="2552" w:type="dxa"/>
          </w:tcPr>
          <w:p w14:paraId="04990127" w14:textId="24D59786" w:rsidR="00334C8D" w:rsidRPr="00334C8D" w:rsidRDefault="00CD3746" w:rsidP="001135FF">
            <w:pPr>
              <w:keepNext/>
              <w:keepLines/>
              <w:spacing w:before="0" w:after="0"/>
              <w:rPr>
                <w:rFonts w:eastAsia="Verdana" w:cs="Times New Roman"/>
                <w:sz w:val="14"/>
              </w:rPr>
            </w:pPr>
            <w:r w:rsidRPr="00CD3746">
              <w:rPr>
                <w:rFonts w:eastAsia="Verdana" w:cs="Times New Roman"/>
                <w:sz w:val="14"/>
              </w:rPr>
              <w:t>68923</w:t>
            </w:r>
            <w:r w:rsidR="006E6A12" w:rsidRPr="00CD3746">
              <w:rPr>
                <w:rFonts w:eastAsia="Verdana" w:cs="Times New Roman"/>
                <w:sz w:val="14"/>
              </w:rPr>
              <w:t>/202</w:t>
            </w:r>
            <w:r w:rsidRPr="00CD3746">
              <w:rPr>
                <w:rFonts w:eastAsia="Verdana" w:cs="Times New Roman"/>
                <w:sz w:val="14"/>
              </w:rPr>
              <w:t>2</w:t>
            </w:r>
            <w:r w:rsidR="006E6A12" w:rsidRPr="00CD3746">
              <w:rPr>
                <w:rFonts w:eastAsia="Verdana" w:cs="Times New Roman"/>
                <w:sz w:val="14"/>
              </w:rPr>
              <w:t>-SŽ-GŘ-O8</w:t>
            </w:r>
          </w:p>
        </w:tc>
        <w:tc>
          <w:tcPr>
            <w:tcW w:w="823" w:type="dxa"/>
          </w:tcPr>
          <w:p w14:paraId="7CCDF574" w14:textId="77777777" w:rsidR="00334C8D" w:rsidRPr="00334C8D" w:rsidRDefault="00334C8D" w:rsidP="001135FF">
            <w:pPr>
              <w:keepNext/>
              <w:keepLine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Listů/příloh</w:t>
            </w:r>
          </w:p>
        </w:tc>
        <w:tc>
          <w:tcPr>
            <w:tcW w:w="2552" w:type="dxa"/>
          </w:tcPr>
          <w:p w14:paraId="53EF215E" w14:textId="65DF046D" w:rsidR="00334C8D" w:rsidRPr="00334C8D" w:rsidRDefault="00A06A51" w:rsidP="001135FF">
            <w:pPr>
              <w:keepNext/>
              <w:keepLines/>
              <w:spacing w:before="0" w:after="0"/>
              <w:rPr>
                <w:rFonts w:eastAsia="Verdana" w:cs="Times New Roman"/>
                <w:sz w:val="14"/>
              </w:rPr>
            </w:pPr>
            <w:r>
              <w:rPr>
                <w:rFonts w:eastAsia="Verdana" w:cs="Times New Roman"/>
                <w:sz w:val="14"/>
              </w:rPr>
              <w:t>37</w:t>
            </w:r>
            <w:r w:rsidR="00006E4E">
              <w:rPr>
                <w:rFonts w:eastAsia="Verdana" w:cs="Times New Roman"/>
                <w:sz w:val="14"/>
              </w:rPr>
              <w:t>/25</w:t>
            </w:r>
          </w:p>
        </w:tc>
        <w:tc>
          <w:tcPr>
            <w:tcW w:w="823" w:type="dxa"/>
          </w:tcPr>
          <w:p w14:paraId="17DFE666" w14:textId="77777777" w:rsidR="00334C8D" w:rsidRPr="00334C8D" w:rsidRDefault="00334C8D" w:rsidP="001135FF">
            <w:pPr>
              <w:keepNext/>
              <w:keepLine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1135FF">
            <w:pPr>
              <w:keepNext/>
              <w:keepLines/>
              <w:spacing w:before="0" w:after="0"/>
              <w:rPr>
                <w:rFonts w:eastAsia="Verdana" w:cs="Times New Roman"/>
                <w:sz w:val="14"/>
              </w:rPr>
            </w:pPr>
          </w:p>
        </w:tc>
        <w:tc>
          <w:tcPr>
            <w:tcW w:w="2552" w:type="dxa"/>
          </w:tcPr>
          <w:p w14:paraId="4CFDF2B3" w14:textId="77777777" w:rsidR="00334C8D" w:rsidRPr="00334C8D" w:rsidRDefault="00334C8D" w:rsidP="001135FF">
            <w:pPr>
              <w:keepNext/>
              <w:keepLines/>
              <w:spacing w:before="0" w:after="0"/>
              <w:rPr>
                <w:rFonts w:eastAsia="Verdana" w:cs="Times New Roman"/>
                <w:sz w:val="14"/>
              </w:rPr>
            </w:pPr>
          </w:p>
        </w:tc>
        <w:tc>
          <w:tcPr>
            <w:tcW w:w="823" w:type="dxa"/>
          </w:tcPr>
          <w:p w14:paraId="45548BC7" w14:textId="77777777" w:rsidR="00334C8D" w:rsidRPr="00334C8D" w:rsidRDefault="00334C8D" w:rsidP="001135FF">
            <w:pPr>
              <w:keepNext/>
              <w:keepLine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Vyřizuje</w:t>
            </w:r>
          </w:p>
        </w:tc>
        <w:tc>
          <w:tcPr>
            <w:tcW w:w="2552" w:type="dxa"/>
          </w:tcPr>
          <w:p w14:paraId="1F8D3FEE" w14:textId="061E3B48" w:rsidR="00334C8D" w:rsidRPr="00334C8D" w:rsidRDefault="00CD3746" w:rsidP="001135FF">
            <w:pPr>
              <w:keepNext/>
              <w:keepLines/>
              <w:spacing w:before="0" w:after="0"/>
              <w:rPr>
                <w:rFonts w:eastAsia="Verdana" w:cs="Times New Roman"/>
                <w:sz w:val="14"/>
              </w:rPr>
            </w:pPr>
            <w:r>
              <w:rPr>
                <w:rFonts w:eastAsia="Verdana" w:cs="Times New Roman"/>
                <w:noProof/>
                <w:sz w:val="14"/>
              </w:rPr>
              <w:t>Mgr. Veronika Zajíčková</w:t>
            </w:r>
          </w:p>
        </w:tc>
        <w:tc>
          <w:tcPr>
            <w:tcW w:w="823" w:type="dxa"/>
          </w:tcPr>
          <w:p w14:paraId="08DA4955" w14:textId="77777777" w:rsidR="00334C8D" w:rsidRPr="00334C8D" w:rsidRDefault="00334C8D" w:rsidP="001135FF">
            <w:pPr>
              <w:keepNext/>
              <w:keepLines/>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334C8D" w:rsidRDefault="00F23D8E" w:rsidP="001135FF">
            <w:pPr>
              <w:keepNext/>
              <w:keepLines/>
              <w:spacing w:before="0" w:after="0"/>
              <w:rPr>
                <w:rFonts w:eastAsia="Verdana" w:cs="Times New Roman"/>
                <w:sz w:val="14"/>
              </w:rPr>
            </w:pPr>
            <w:r w:rsidRPr="00334C8D">
              <w:rPr>
                <w:rFonts w:eastAsia="Verdana" w:cs="Times New Roman"/>
                <w:sz w:val="14"/>
              </w:rPr>
              <w:t>X</w:t>
            </w:r>
          </w:p>
        </w:tc>
        <w:tc>
          <w:tcPr>
            <w:tcW w:w="823" w:type="dxa"/>
          </w:tcPr>
          <w:p w14:paraId="27021BF7" w14:textId="77777777" w:rsidR="00334C8D" w:rsidRPr="00334C8D" w:rsidRDefault="00334C8D" w:rsidP="001135FF">
            <w:pPr>
              <w:keepNext/>
              <w:keepLines/>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334C8D" w:rsidRDefault="00F23D8E" w:rsidP="001135FF">
            <w:pPr>
              <w:keepNext/>
              <w:keepLines/>
              <w:spacing w:before="0" w:after="0"/>
              <w:rPr>
                <w:rFonts w:eastAsia="Verdana" w:cs="Times New Roman"/>
                <w:sz w:val="14"/>
              </w:rPr>
            </w:pPr>
            <w:r w:rsidRPr="00334C8D">
              <w:rPr>
                <w:rFonts w:eastAsia="Verdana" w:cs="Times New Roman"/>
                <w:sz w:val="14"/>
              </w:rPr>
              <w:t>X</w:t>
            </w:r>
          </w:p>
        </w:tc>
        <w:tc>
          <w:tcPr>
            <w:tcW w:w="823" w:type="dxa"/>
          </w:tcPr>
          <w:p w14:paraId="722CA4B7" w14:textId="77777777" w:rsidR="00334C8D" w:rsidRPr="00334C8D" w:rsidRDefault="00334C8D" w:rsidP="001135FF">
            <w:pPr>
              <w:keepNext/>
              <w:keepLines/>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334C8D" w:rsidRDefault="00F23D8E" w:rsidP="001135FF">
            <w:pPr>
              <w:keepNext/>
              <w:keepLines/>
              <w:spacing w:before="0" w:after="0"/>
              <w:rPr>
                <w:rFonts w:eastAsia="Verdana" w:cs="Times New Roman"/>
                <w:sz w:val="14"/>
              </w:rPr>
            </w:pPr>
            <w:r w:rsidRPr="00334C8D">
              <w:rPr>
                <w:rFonts w:eastAsia="Verdana" w:cs="Times New Roman"/>
                <w:sz w:val="14"/>
              </w:rPr>
              <w:t>X</w:t>
            </w:r>
          </w:p>
        </w:tc>
        <w:tc>
          <w:tcPr>
            <w:tcW w:w="823" w:type="dxa"/>
          </w:tcPr>
          <w:p w14:paraId="7ED536B0" w14:textId="77777777" w:rsidR="00334C8D" w:rsidRPr="00334C8D" w:rsidRDefault="00334C8D" w:rsidP="001135FF">
            <w:pPr>
              <w:keepNext/>
              <w:keepLines/>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1135FF">
            <w:pPr>
              <w:keepNext/>
              <w:keepLines/>
              <w:spacing w:before="0" w:after="0"/>
              <w:rPr>
                <w:rFonts w:eastAsia="Verdana" w:cs="Times New Roman"/>
                <w:sz w:val="14"/>
              </w:rPr>
            </w:pPr>
          </w:p>
        </w:tc>
        <w:tc>
          <w:tcPr>
            <w:tcW w:w="2552" w:type="dxa"/>
          </w:tcPr>
          <w:p w14:paraId="38FB6C0D" w14:textId="77777777" w:rsidR="00334C8D" w:rsidRPr="00334C8D" w:rsidRDefault="00334C8D" w:rsidP="001135FF">
            <w:pPr>
              <w:keepNext/>
              <w:keepLines/>
              <w:spacing w:before="0" w:after="0"/>
              <w:rPr>
                <w:rFonts w:eastAsia="Verdana" w:cs="Times New Roman"/>
                <w:sz w:val="14"/>
              </w:rPr>
            </w:pPr>
          </w:p>
        </w:tc>
        <w:tc>
          <w:tcPr>
            <w:tcW w:w="823" w:type="dxa"/>
          </w:tcPr>
          <w:p w14:paraId="206D1035" w14:textId="77777777" w:rsidR="00334C8D" w:rsidRPr="00334C8D" w:rsidRDefault="00334C8D" w:rsidP="001135FF">
            <w:pPr>
              <w:keepNext/>
              <w:keepLines/>
              <w:spacing w:before="0" w:after="0"/>
              <w:rPr>
                <w:rFonts w:eastAsia="Verdana" w:cs="Times New Roman"/>
                <w:sz w:val="14"/>
              </w:rPr>
            </w:pPr>
          </w:p>
        </w:tc>
        <w:tc>
          <w:tcPr>
            <w:tcW w:w="3685" w:type="dxa"/>
          </w:tcPr>
          <w:p w14:paraId="131380CC" w14:textId="77777777" w:rsidR="00334C8D" w:rsidRPr="00334C8D" w:rsidRDefault="00334C8D" w:rsidP="001135FF">
            <w:pPr>
              <w:keepNext/>
              <w:keepLines/>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1135FF">
            <w:pPr>
              <w:keepNext/>
              <w:keepLines/>
              <w:spacing w:before="0" w:after="0"/>
              <w:rPr>
                <w:rFonts w:eastAsia="Verdana" w:cs="Times New Roman"/>
                <w:sz w:val="14"/>
              </w:rPr>
            </w:pPr>
            <w:r w:rsidRPr="00334C8D">
              <w:rPr>
                <w:rFonts w:eastAsia="Verdana" w:cs="Times New Roman"/>
                <w:sz w:val="14"/>
              </w:rPr>
              <w:t>Datum</w:t>
            </w:r>
          </w:p>
        </w:tc>
        <w:tc>
          <w:tcPr>
            <w:tcW w:w="2552" w:type="dxa"/>
          </w:tcPr>
          <w:p w14:paraId="75E00C0B" w14:textId="140D716B" w:rsidR="00334C8D" w:rsidRPr="00334C8D" w:rsidRDefault="00BF32E4" w:rsidP="001135FF">
            <w:pPr>
              <w:keepNext/>
              <w:keepLines/>
              <w:spacing w:before="0" w:after="0"/>
              <w:rPr>
                <w:rFonts w:eastAsia="Verdana" w:cs="Times New Roman"/>
                <w:sz w:val="14"/>
              </w:rPr>
            </w:pPr>
            <w:r>
              <w:rPr>
                <w:rFonts w:eastAsia="Verdana" w:cs="Times New Roman"/>
                <w:sz w:val="14"/>
              </w:rPr>
              <w:t>15. 12</w:t>
            </w:r>
            <w:r w:rsidR="008F232C">
              <w:rPr>
                <w:rFonts w:eastAsia="Verdana" w:cs="Times New Roman"/>
                <w:sz w:val="14"/>
              </w:rPr>
              <w:t>. 2022</w:t>
            </w:r>
          </w:p>
        </w:tc>
        <w:tc>
          <w:tcPr>
            <w:tcW w:w="823" w:type="dxa"/>
          </w:tcPr>
          <w:p w14:paraId="2F3B0A84" w14:textId="77777777" w:rsidR="00334C8D" w:rsidRPr="00334C8D" w:rsidRDefault="00334C8D" w:rsidP="001135FF">
            <w:pPr>
              <w:keepNext/>
              <w:keepLines/>
              <w:spacing w:before="0" w:after="0"/>
              <w:rPr>
                <w:rFonts w:eastAsia="Verdana" w:cs="Times New Roman"/>
                <w:sz w:val="14"/>
              </w:rPr>
            </w:pPr>
          </w:p>
        </w:tc>
        <w:tc>
          <w:tcPr>
            <w:tcW w:w="3685" w:type="dxa"/>
          </w:tcPr>
          <w:p w14:paraId="070F41FF" w14:textId="77777777" w:rsidR="00334C8D" w:rsidRPr="00334C8D" w:rsidRDefault="00334C8D" w:rsidP="001135FF">
            <w:pPr>
              <w:keepNext/>
              <w:keepLines/>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1135FF">
            <w:pPr>
              <w:keepNext/>
              <w:keepLines/>
              <w:spacing w:before="0" w:after="0"/>
              <w:rPr>
                <w:rFonts w:eastAsia="Verdana" w:cs="Times New Roman"/>
                <w:sz w:val="14"/>
              </w:rPr>
            </w:pPr>
          </w:p>
          <w:p w14:paraId="7B99A1C5" w14:textId="77777777" w:rsidR="00334C8D" w:rsidRPr="00334C8D" w:rsidRDefault="00334C8D" w:rsidP="001135FF">
            <w:pPr>
              <w:keepNext/>
              <w:keepLines/>
              <w:spacing w:before="0" w:after="0"/>
              <w:rPr>
                <w:rFonts w:eastAsia="Verdana" w:cs="Times New Roman"/>
                <w:sz w:val="14"/>
              </w:rPr>
            </w:pPr>
          </w:p>
          <w:p w14:paraId="4FE00371" w14:textId="77777777" w:rsidR="00334C8D" w:rsidRPr="00334C8D" w:rsidRDefault="00334C8D" w:rsidP="001135FF">
            <w:pPr>
              <w:keepNext/>
              <w:keepLines/>
              <w:spacing w:before="0" w:after="0"/>
              <w:rPr>
                <w:rFonts w:eastAsia="Verdana" w:cs="Times New Roman"/>
                <w:sz w:val="14"/>
              </w:rPr>
            </w:pPr>
          </w:p>
        </w:tc>
        <w:tc>
          <w:tcPr>
            <w:tcW w:w="2552" w:type="dxa"/>
          </w:tcPr>
          <w:p w14:paraId="5FF0F013" w14:textId="77777777" w:rsidR="00334C8D" w:rsidRPr="00334C8D" w:rsidRDefault="00334C8D" w:rsidP="001135FF">
            <w:pPr>
              <w:keepNext/>
              <w:keepLines/>
              <w:spacing w:before="0" w:after="0"/>
              <w:rPr>
                <w:rFonts w:eastAsia="Verdana" w:cs="Times New Roman"/>
                <w:sz w:val="14"/>
              </w:rPr>
            </w:pPr>
          </w:p>
        </w:tc>
        <w:tc>
          <w:tcPr>
            <w:tcW w:w="823" w:type="dxa"/>
          </w:tcPr>
          <w:p w14:paraId="3936E391" w14:textId="77777777" w:rsidR="00334C8D" w:rsidRPr="00334C8D" w:rsidRDefault="00334C8D" w:rsidP="001135FF">
            <w:pPr>
              <w:keepNext/>
              <w:keepLines/>
              <w:spacing w:before="0" w:after="0"/>
              <w:rPr>
                <w:rFonts w:eastAsia="Verdana" w:cs="Times New Roman"/>
                <w:sz w:val="14"/>
              </w:rPr>
            </w:pPr>
          </w:p>
        </w:tc>
        <w:tc>
          <w:tcPr>
            <w:tcW w:w="3685" w:type="dxa"/>
          </w:tcPr>
          <w:p w14:paraId="09C50347" w14:textId="77777777" w:rsidR="00334C8D" w:rsidRPr="00334C8D" w:rsidRDefault="00334C8D" w:rsidP="001135FF">
            <w:pPr>
              <w:keepNext/>
              <w:keepLines/>
              <w:spacing w:before="0" w:after="0"/>
              <w:rPr>
                <w:rFonts w:eastAsia="Verdana" w:cs="Times New Roman"/>
                <w:sz w:val="14"/>
              </w:rPr>
            </w:pPr>
          </w:p>
        </w:tc>
      </w:tr>
    </w:tbl>
    <w:p w14:paraId="44458B8B" w14:textId="77777777" w:rsidR="005D636E" w:rsidRPr="005D636E" w:rsidRDefault="005D636E" w:rsidP="001135FF">
      <w:pPr>
        <w:keepNext/>
        <w:keepLine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020EB935" w:rsidR="005D636E" w:rsidRPr="005D636E" w:rsidRDefault="005D636E" w:rsidP="001135FF">
      <w:pPr>
        <w:keepNext/>
        <w:keepLines/>
        <w:spacing w:after="0" w:line="264" w:lineRule="auto"/>
        <w:rPr>
          <w:rFonts w:eastAsia="Verdana" w:cs="Times New Roman"/>
          <w:noProof/>
          <w:szCs w:val="18"/>
        </w:rPr>
      </w:pPr>
      <w:r w:rsidRPr="00B4325D">
        <w:rPr>
          <w:rFonts w:eastAsia="Verdana" w:cs="Times New Roman"/>
          <w:noProof/>
          <w:szCs w:val="18"/>
        </w:rPr>
        <w:t xml:space="preserve">k 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rsidRPr="00B4325D">
            <w:rPr>
              <w:rFonts w:eastAsia="Verdana" w:cs="Times New Roman"/>
              <w:noProof/>
              <w:szCs w:val="18"/>
            </w:rPr>
            <w:t>služby</w:t>
          </w:r>
        </w:sdtContent>
      </w:sdt>
      <w:r w:rsidRPr="00B4325D">
        <w:rPr>
          <w:rFonts w:eastAsia="Verdana" w:cs="Times New Roman"/>
          <w:noProof/>
          <w:szCs w:val="18"/>
        </w:rPr>
        <w:t xml:space="preserve"> zadávané v otevřeném řízení podle § 56 zákona č. 134/2016 Sb., o zadávání veřejných zakázek, ve znění pozdějších předpisů</w:t>
      </w:r>
      <w:r w:rsidRPr="005D636E">
        <w:rPr>
          <w:rFonts w:eastAsia="Verdana" w:cs="Times New Roman"/>
          <w:noProof/>
          <w:szCs w:val="18"/>
        </w:rPr>
        <w:t xml:space="preserve"> (dále jen „</w:t>
      </w:r>
      <w:r w:rsidRPr="00B73EC9">
        <w:rPr>
          <w:rFonts w:eastAsia="Verdana" w:cs="Times New Roman"/>
          <w:b/>
          <w:i/>
          <w:noProof/>
          <w:szCs w:val="18"/>
        </w:rPr>
        <w:t>ZZVZ</w:t>
      </w:r>
      <w:r w:rsidRPr="005D636E">
        <w:rPr>
          <w:rFonts w:eastAsia="Verdana" w:cs="Times New Roman"/>
          <w:noProof/>
          <w:szCs w:val="18"/>
        </w:rPr>
        <w:t>“), s názvem</w:t>
      </w:r>
    </w:p>
    <w:p w14:paraId="1B3846E0" w14:textId="25DF3C27" w:rsidR="005D636E" w:rsidRPr="005D636E" w:rsidRDefault="005D636E" w:rsidP="001135FF">
      <w:pPr>
        <w:keepNext/>
        <w:keepLines/>
        <w:spacing w:after="240" w:line="264" w:lineRule="auto"/>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bookmarkStart w:id="0" w:name="_Hlk50129455"/>
      <w:r w:rsidR="00186E95" w:rsidRPr="00707EC7">
        <w:rPr>
          <w:b/>
          <w:color w:val="00A1E0"/>
          <w:sz w:val="24"/>
          <w:szCs w:val="24"/>
        </w:rPr>
        <w:t>Úklid prostor železničních stanic a zastávek, provozních a administrativních budov Správy železnic</w:t>
      </w:r>
      <w:bookmarkEnd w:id="0"/>
      <w:r w:rsidRPr="005D636E">
        <w:rPr>
          <w:rFonts w:eastAsia="Times New Roman" w:cs="Times New Roman"/>
          <w:b/>
          <w:noProof/>
          <w:color w:val="00A1E0"/>
          <w:sz w:val="24"/>
          <w:szCs w:val="24"/>
        </w:rPr>
        <w:t>“</w:t>
      </w:r>
    </w:p>
    <w:p w14:paraId="5903CE80" w14:textId="175D8077" w:rsidR="005D636E" w:rsidRPr="005D636E" w:rsidRDefault="005D636E" w:rsidP="001135FF">
      <w:pPr>
        <w:keepNext/>
        <w:keepLines/>
        <w:spacing w:after="240" w:line="264" w:lineRule="auto"/>
        <w:rPr>
          <w:rFonts w:eastAsia="Verdana" w:cs="Times New Roman"/>
          <w:szCs w:val="18"/>
        </w:rPr>
      </w:pPr>
      <w:r w:rsidRPr="005D636E">
        <w:rPr>
          <w:rFonts w:eastAsia="Verdana" w:cs="Times New Roman"/>
          <w:szCs w:val="18"/>
        </w:rPr>
        <w:t>(dále jen „</w:t>
      </w:r>
      <w:r w:rsidRPr="00B73EC9">
        <w:rPr>
          <w:rFonts w:eastAsia="Verdana" w:cs="Times New Roman"/>
          <w:b/>
          <w:i/>
          <w:szCs w:val="18"/>
        </w:rPr>
        <w:t>Zadávací dokumentace</w:t>
      </w:r>
      <w:r w:rsidRPr="005D636E">
        <w:rPr>
          <w:rFonts w:eastAsia="Verdana" w:cs="Times New Roman"/>
          <w:szCs w:val="18"/>
        </w:rPr>
        <w:t>“ a</w:t>
      </w:r>
      <w:r w:rsidR="00327970">
        <w:rPr>
          <w:rFonts w:eastAsia="Verdana" w:cs="Times New Roman"/>
          <w:szCs w:val="18"/>
        </w:rPr>
        <w:t>/</w:t>
      </w:r>
      <w:r w:rsidRPr="005D636E">
        <w:rPr>
          <w:rFonts w:eastAsia="Verdana" w:cs="Times New Roman"/>
          <w:szCs w:val="18"/>
        </w:rPr>
        <w:t>nebo „</w:t>
      </w:r>
      <w:r w:rsidRPr="00B73EC9">
        <w:rPr>
          <w:rFonts w:eastAsia="Verdana" w:cs="Times New Roman"/>
          <w:b/>
          <w:i/>
          <w:szCs w:val="18"/>
        </w:rPr>
        <w:t>ZD</w:t>
      </w:r>
      <w:r w:rsidRPr="005D636E">
        <w:rPr>
          <w:rFonts w:eastAsia="Verdana" w:cs="Times New Roman"/>
          <w:szCs w:val="18"/>
        </w:rPr>
        <w:t>“)</w:t>
      </w:r>
    </w:p>
    <w:p w14:paraId="1AEB8DB2" w14:textId="77777777" w:rsidR="005D636E" w:rsidRPr="005D636E" w:rsidRDefault="005D636E" w:rsidP="001135FF">
      <w:pPr>
        <w:keepNext/>
        <w:keepLines/>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1135FF">
      <w:pPr>
        <w:keepNext/>
        <w:keepLines/>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1135FF">
      <w:pPr>
        <w:keepNext/>
        <w:keepLines/>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1135FF">
      <w:pPr>
        <w:keepNext/>
        <w:keepLines/>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1135FF">
      <w:pPr>
        <w:keepNext/>
        <w:keepLines/>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1135FF">
      <w:pPr>
        <w:keepNext/>
        <w:keepLines/>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0DE2B5A4" w:rsidR="005D636E" w:rsidRPr="005D636E" w:rsidRDefault="005D636E" w:rsidP="001135FF">
      <w:pPr>
        <w:keepNext/>
        <w:keepLines/>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B4325D">
        <w:rPr>
          <w:rFonts w:eastAsia="Verdana" w:cs="Times New Roman"/>
          <w:noProof/>
          <w:szCs w:val="18"/>
        </w:rPr>
        <w:t>Bc. Jiřím Svobodou, MBA, generálním ředitelem</w:t>
      </w:r>
    </w:p>
    <w:p w14:paraId="367010D3" w14:textId="266497A5" w:rsidR="00334C8D" w:rsidRDefault="005D636E" w:rsidP="001135FF">
      <w:pPr>
        <w:keepNext/>
        <w:keepLines/>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p>
    <w:p w14:paraId="04424EF0" w14:textId="77777777" w:rsidR="005D636E" w:rsidRPr="005D636E" w:rsidRDefault="005D636E" w:rsidP="001135FF">
      <w:pPr>
        <w:pStyle w:val="Normlnlnek"/>
      </w:pPr>
      <w:bookmarkStart w:id="1" w:name="_Toc523304445"/>
      <w:bookmarkStart w:id="2" w:name="_Toc6474818"/>
      <w:bookmarkStart w:id="3" w:name="_Toc523304909"/>
      <w:r w:rsidRPr="005D636E">
        <w:t>Druh veřejné zakázky</w:t>
      </w:r>
      <w:bookmarkEnd w:id="1"/>
      <w:bookmarkEnd w:id="2"/>
      <w:bookmarkEnd w:id="3"/>
      <w:r w:rsidRPr="005D636E">
        <w:t xml:space="preserve"> a zadávacího řízení:</w:t>
      </w:r>
    </w:p>
    <w:p w14:paraId="7EDB1052" w14:textId="2E3D55BB" w:rsidR="005D636E" w:rsidRPr="005D636E" w:rsidRDefault="005D636E" w:rsidP="001135FF">
      <w:pPr>
        <w:pStyle w:val="Normlnodstavec"/>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t>služby</w:t>
          </w:r>
        </w:sdtContent>
      </w:sdt>
      <w:r w:rsidRPr="005D636E">
        <w:t>.</w:t>
      </w:r>
    </w:p>
    <w:p w14:paraId="350E1067" w14:textId="4D8594F0" w:rsidR="005D636E" w:rsidRPr="009808BE" w:rsidRDefault="005D636E" w:rsidP="001135FF">
      <w:pPr>
        <w:pStyle w:val="Normlnodstavec"/>
      </w:pPr>
      <w:r w:rsidRPr="005D636E">
        <w:t>Zadavatel zadává veřejnou zakázku v souvislosti s výkonem své relevantní činnosti ve smyslu § 153 odst. 1. písm. f) ZZVZ. Jedná se proto o</w:t>
      </w:r>
      <w:bookmarkStart w:id="4" w:name="dodávky"/>
      <w:bookmarkEnd w:id="4"/>
      <w:r w:rsidRPr="005D636E">
        <w:t xml:space="preserve"> </w:t>
      </w:r>
      <w:r w:rsidRPr="009808BE">
        <w:t xml:space="preserve">sektorovou veřejnou zakázku. </w:t>
      </w:r>
    </w:p>
    <w:p w14:paraId="77980792" w14:textId="253EC4EA" w:rsidR="005D636E" w:rsidRPr="005D636E" w:rsidRDefault="005D636E" w:rsidP="001135FF">
      <w:pPr>
        <w:pStyle w:val="Normlnodstavec"/>
      </w:pPr>
      <w:r w:rsidRPr="005D636E">
        <w:t xml:space="preserve">Veřejná zakázka je v souladu s § 56 a násl. ZZVZ zadávána jako nadlimitní </w:t>
      </w:r>
      <w:r w:rsidRPr="00580A85">
        <w:t>sektorová</w:t>
      </w:r>
      <w:r w:rsidRPr="005D636E">
        <w:t xml:space="preserve"> veřejná zakázka na</w:t>
      </w:r>
      <w:r w:rsidR="00BF35C5">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t>služby</w:t>
          </w:r>
        </w:sdtContent>
      </w:sdt>
      <w:r w:rsidR="00C75D1D" w:rsidRPr="00C75D1D">
        <w:t xml:space="preserve"> </w:t>
      </w:r>
      <w:r w:rsidRPr="005D636E">
        <w:t>v </w:t>
      </w:r>
      <w:r w:rsidRPr="005D636E">
        <w:rPr>
          <w:b/>
        </w:rPr>
        <w:t xml:space="preserve">otevřeném řízení </w:t>
      </w:r>
      <w:r w:rsidRPr="005D636E">
        <w:t xml:space="preserve">ve smyslu § 3 písm. b) ZZVZ.  </w:t>
      </w:r>
    </w:p>
    <w:p w14:paraId="1E67692C" w14:textId="77777777" w:rsidR="005D636E" w:rsidRDefault="005D636E" w:rsidP="001135FF">
      <w:pPr>
        <w:pStyle w:val="Normlnlnek"/>
      </w:pPr>
      <w:r w:rsidRPr="005D636E">
        <w:t>Účel veřejné zakázky:</w:t>
      </w:r>
    </w:p>
    <w:p w14:paraId="003A7DA7" w14:textId="0AD51A69" w:rsidR="001874F6" w:rsidRPr="001874F6" w:rsidRDefault="00034B9B" w:rsidP="001135FF">
      <w:pPr>
        <w:pStyle w:val="Normlnodstavec"/>
      </w:pPr>
      <w:r>
        <w:lastRenderedPageBreak/>
        <w:t>Účelem této zakázky je</w:t>
      </w:r>
      <w:r w:rsidRPr="00034B9B">
        <w:t xml:space="preserve"> zajistit pravidelný úklid v prostorech</w:t>
      </w:r>
      <w:r w:rsidR="0065563F">
        <w:t xml:space="preserve"> Správy železnic, s.o.</w:t>
      </w:r>
      <w:r w:rsidRPr="00034B9B">
        <w:t>, a to v prostorech veřejnosti přístupných, veřejnosti nepřístupných, v budovách i exteriérech</w:t>
      </w:r>
      <w:r>
        <w:t>,</w:t>
      </w:r>
      <w:r w:rsidRPr="00034B9B">
        <w:t xml:space="preserve"> </w:t>
      </w:r>
      <w:r>
        <w:t>a to i s</w:t>
      </w:r>
      <w:r w:rsidRPr="00034B9B">
        <w:t xml:space="preserve"> ohledem na provozní potřeby </w:t>
      </w:r>
      <w:r w:rsidR="00807C53">
        <w:t>Zadavate</w:t>
      </w:r>
      <w:r w:rsidR="00807C53" w:rsidRPr="00034B9B">
        <w:t>le</w:t>
      </w:r>
      <w:r>
        <w:t>, kdy</w:t>
      </w:r>
      <w:r w:rsidRPr="00034B9B">
        <w:t xml:space="preserve"> se předpokládá, že v průběhu plnění Smlouvy může docházet ke změnám požadavků na zajištění Služeb</w:t>
      </w:r>
      <w:r>
        <w:t>.</w:t>
      </w:r>
    </w:p>
    <w:p w14:paraId="237C4FA7" w14:textId="26AE7FAE" w:rsidR="00E016CE" w:rsidRDefault="005D636E" w:rsidP="001135FF">
      <w:pPr>
        <w:pStyle w:val="Normlnlnek"/>
      </w:pPr>
      <w:r w:rsidRPr="00FE1347">
        <w:t>Předpokládaná hodnota</w:t>
      </w:r>
    </w:p>
    <w:p w14:paraId="5F5E24DC" w14:textId="4F4AB064" w:rsidR="004D222F" w:rsidRPr="00307897" w:rsidRDefault="004D222F" w:rsidP="001135FF">
      <w:pPr>
        <w:pStyle w:val="Normlnodstavec"/>
      </w:pPr>
      <w:bookmarkStart w:id="5" w:name="_Ref115769141"/>
      <w:r w:rsidRPr="00307897">
        <w:t xml:space="preserve">Předpokládaná hodnota veřejné zakázky činí </w:t>
      </w:r>
      <w:r w:rsidR="00307897">
        <w:t>2</w:t>
      </w:r>
      <w:r w:rsidR="006B2319">
        <w:t>.</w:t>
      </w:r>
      <w:r w:rsidR="00C27ED6">
        <w:t>435</w:t>
      </w:r>
      <w:r w:rsidR="006B2319">
        <w:t>.</w:t>
      </w:r>
      <w:r w:rsidR="00186E95" w:rsidRPr="00307897">
        <w:t>000</w:t>
      </w:r>
      <w:r w:rsidR="006B2319">
        <w:t>.</w:t>
      </w:r>
      <w:r w:rsidR="00186E95" w:rsidRPr="00307897">
        <w:t>000</w:t>
      </w:r>
      <w:r w:rsidRPr="00307897">
        <w:t xml:space="preserve"> Kč bez DPH.</w:t>
      </w:r>
      <w:bookmarkEnd w:id="5"/>
    </w:p>
    <w:p w14:paraId="1B456D86" w14:textId="1091C560" w:rsidR="00186E95" w:rsidRPr="00186E95" w:rsidRDefault="00186E95" w:rsidP="001135FF">
      <w:pPr>
        <w:pStyle w:val="Normlnodstavec"/>
      </w:pPr>
      <w:bookmarkStart w:id="6" w:name="_Ref115769175"/>
      <w:r w:rsidRPr="00186E95">
        <w:t xml:space="preserve">Předpokládaná hodnota Veřejné zakázky uvedená v odst. </w:t>
      </w:r>
      <w:r w:rsidR="00727575">
        <w:fldChar w:fldCharType="begin"/>
      </w:r>
      <w:r w:rsidR="00727575">
        <w:instrText xml:space="preserve"> REF _Ref115769141 \r \h </w:instrText>
      </w:r>
      <w:r w:rsidR="00727575">
        <w:fldChar w:fldCharType="separate"/>
      </w:r>
      <w:r w:rsidR="005C13CF">
        <w:t>3.1</w:t>
      </w:r>
      <w:r w:rsidR="00727575">
        <w:fldChar w:fldCharType="end"/>
      </w:r>
      <w:r w:rsidRPr="00186E95">
        <w:t xml:space="preserve"> Zadávací dokumentace se skládá z těchto částí:</w:t>
      </w:r>
      <w:bookmarkEnd w:id="6"/>
    </w:p>
    <w:p w14:paraId="5284633F" w14:textId="19F9F5F9" w:rsidR="00186E95" w:rsidRPr="00186E95" w:rsidRDefault="00186E95" w:rsidP="001135FF">
      <w:pPr>
        <w:pStyle w:val="podlnek"/>
      </w:pPr>
      <w:r w:rsidRPr="00186E95">
        <w:t xml:space="preserve">Část 1: OŘ Brno – předpokládaná hodnota </w:t>
      </w:r>
      <w:r w:rsidR="00C27ED6">
        <w:t>359</w:t>
      </w:r>
      <w:r w:rsidR="00C27ED6" w:rsidRPr="00186E95">
        <w:t xml:space="preserve"> </w:t>
      </w:r>
      <w:r w:rsidRPr="00186E95">
        <w:t>mil. Kč bez DPH</w:t>
      </w:r>
    </w:p>
    <w:p w14:paraId="23A580FF" w14:textId="7B245503" w:rsidR="00186E95" w:rsidRPr="00186E95" w:rsidRDefault="00186E95" w:rsidP="001135FF">
      <w:pPr>
        <w:pStyle w:val="podlnek"/>
      </w:pPr>
      <w:r w:rsidRPr="00186E95">
        <w:t xml:space="preserve">Část 2: OŘ Hradec Králové – předpokládaná hodnota </w:t>
      </w:r>
      <w:r w:rsidR="00C27ED6">
        <w:t>370</w:t>
      </w:r>
      <w:r w:rsidR="00C27ED6" w:rsidRPr="00186E95">
        <w:t xml:space="preserve"> </w:t>
      </w:r>
      <w:r w:rsidRPr="00186E95">
        <w:t>mil. Kč bez DPH</w:t>
      </w:r>
    </w:p>
    <w:p w14:paraId="3AFC66D5" w14:textId="3ECC6103" w:rsidR="00186E95" w:rsidRPr="00186E95" w:rsidRDefault="00186E95" w:rsidP="001135FF">
      <w:pPr>
        <w:pStyle w:val="podlnek"/>
      </w:pPr>
      <w:r w:rsidRPr="00186E95">
        <w:t xml:space="preserve">Část 3: OŘ Ostrava předpokládaná hodnota </w:t>
      </w:r>
      <w:r w:rsidR="00C27ED6">
        <w:t>424</w:t>
      </w:r>
      <w:r w:rsidR="00C27ED6" w:rsidRPr="00186E95">
        <w:t xml:space="preserve"> </w:t>
      </w:r>
      <w:r w:rsidRPr="00186E95">
        <w:t>mil. Kč bez DPH</w:t>
      </w:r>
    </w:p>
    <w:p w14:paraId="60BD80C4" w14:textId="4F858425" w:rsidR="00186E95" w:rsidRPr="00186E95" w:rsidRDefault="00186E95" w:rsidP="001135FF">
      <w:pPr>
        <w:pStyle w:val="podlnek"/>
      </w:pPr>
      <w:r w:rsidRPr="00186E95">
        <w:t>Část 4: OŘ Plzeň</w:t>
      </w:r>
      <w:r>
        <w:t xml:space="preserve"> předpokládaná </w:t>
      </w:r>
      <w:r w:rsidRPr="00186E95">
        <w:t xml:space="preserve">hodnota </w:t>
      </w:r>
      <w:r w:rsidR="00C27ED6">
        <w:t xml:space="preserve">400 </w:t>
      </w:r>
      <w:r w:rsidR="00C27ED6" w:rsidRPr="00186E95">
        <w:t>mil</w:t>
      </w:r>
      <w:r w:rsidRPr="00186E95">
        <w:t>. Kč bez DPH</w:t>
      </w:r>
    </w:p>
    <w:p w14:paraId="1ABD13AE" w14:textId="656A8522" w:rsidR="00186E95" w:rsidRPr="00186E95" w:rsidRDefault="00186E95" w:rsidP="001135FF">
      <w:pPr>
        <w:pStyle w:val="podlnek"/>
      </w:pPr>
      <w:r w:rsidRPr="00186E95">
        <w:t xml:space="preserve">Část 5: OŘ Praha předpokládaná hodnota </w:t>
      </w:r>
      <w:r w:rsidR="00C27ED6">
        <w:t>712</w:t>
      </w:r>
      <w:r w:rsidR="00C27ED6" w:rsidRPr="00186E95">
        <w:t xml:space="preserve"> </w:t>
      </w:r>
      <w:r w:rsidRPr="00186E95">
        <w:t>mil. Kč bez DPH</w:t>
      </w:r>
    </w:p>
    <w:p w14:paraId="235E8AC2" w14:textId="1CE07FFA" w:rsidR="00186E95" w:rsidRDefault="00186E95" w:rsidP="001135FF">
      <w:pPr>
        <w:pStyle w:val="podlnek"/>
      </w:pPr>
      <w:r w:rsidRPr="00186E95">
        <w:t xml:space="preserve">Část 6: OŘ Ústí nad Labem předpokládaná hodnota </w:t>
      </w:r>
      <w:r w:rsidR="00C27ED6">
        <w:t>170</w:t>
      </w:r>
      <w:r w:rsidR="00C27ED6" w:rsidRPr="00186E95">
        <w:t xml:space="preserve"> </w:t>
      </w:r>
      <w:r w:rsidRPr="00186E95">
        <w:t>mil. Kč bez DPH</w:t>
      </w:r>
    </w:p>
    <w:p w14:paraId="66F0A1C1" w14:textId="5C428E28" w:rsidR="00227A87" w:rsidRPr="00186E95" w:rsidRDefault="00227A87" w:rsidP="001135FF">
      <w:pPr>
        <w:pStyle w:val="Normlnodstavec"/>
      </w:pPr>
      <w:r w:rsidRPr="00227A87">
        <w:t xml:space="preserve">Předpokládaná hodnota Veřejné zakázky uvedená v odst. </w:t>
      </w:r>
      <w:r w:rsidR="00727575">
        <w:fldChar w:fldCharType="begin"/>
      </w:r>
      <w:r w:rsidR="00727575">
        <w:instrText xml:space="preserve"> REF _Ref115769141 \r \h </w:instrText>
      </w:r>
      <w:r w:rsidR="00727575">
        <w:fldChar w:fldCharType="separate"/>
      </w:r>
      <w:r w:rsidR="005C13CF">
        <w:t>3.1</w:t>
      </w:r>
      <w:r w:rsidR="00727575">
        <w:fldChar w:fldCharType="end"/>
      </w:r>
      <w:r w:rsidRPr="0065563F">
        <w:t xml:space="preserve"> a </w:t>
      </w:r>
      <w:r w:rsidR="00727575">
        <w:fldChar w:fldCharType="begin"/>
      </w:r>
      <w:r w:rsidR="00727575">
        <w:instrText xml:space="preserve"> REF _Ref115769175 \r \h </w:instrText>
      </w:r>
      <w:r w:rsidR="00727575">
        <w:fldChar w:fldCharType="separate"/>
      </w:r>
      <w:r w:rsidR="005C13CF">
        <w:t>3.2</w:t>
      </w:r>
      <w:r w:rsidR="00727575">
        <w:fldChar w:fldCharType="end"/>
      </w:r>
      <w:r w:rsidRPr="0065563F">
        <w:t xml:space="preserve"> Zadávací</w:t>
      </w:r>
      <w:r w:rsidRPr="00227A87">
        <w:t xml:space="preserve"> dokumentace se skládá mimo jiné z předpokládané hodnoty služby pravidelného úklidu zohledňující všechna Místa plnění označená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rsidRPr="00227A87">
        <w:t xml:space="preserve"> této Zadávací dokumentace pro příslušnou část Veřejné zakázky ve sloupci s názvem „Předáno k úklidu“ hodnotou „0“ a „1“. Upozorňujeme, že celková měsíční nabídková cena za pravidelný úklid se vyčísluje jen dle Míst plnění označených hodnotou „1“. Porovnávat předpokládanou hodnotu Veřejné zakázky s celkovou měsíční nabídkovou cenou za pravidelný úklid či celkovou nabídkovou cenou lze jen s vědomím této skutečnosti.</w:t>
      </w:r>
    </w:p>
    <w:p w14:paraId="39B905C2" w14:textId="77777777" w:rsidR="005D636E" w:rsidRPr="005D636E" w:rsidRDefault="005D636E" w:rsidP="001135FF">
      <w:pPr>
        <w:pStyle w:val="Normlnlnek"/>
        <w:widowControl w:val="0"/>
      </w:pPr>
      <w:r w:rsidRPr="005D636E">
        <w:t>Předmět plnění veřejné zakázky a další informace:</w:t>
      </w:r>
    </w:p>
    <w:p w14:paraId="50F7606D" w14:textId="77777777" w:rsidR="00186E95" w:rsidRDefault="00186E95" w:rsidP="001135FF">
      <w:pPr>
        <w:pStyle w:val="Normlnodstavec"/>
        <w:widowControl w:val="0"/>
      </w:pPr>
      <w:r>
        <w:t xml:space="preserve">Předmětem Veřejné zakázky je zajištění pravidelných a mimořádných úklidových služeb v kvalitě a rozsahu stanovených dále v této Zadávací dokumentaci a v jejích přílohách (dále jen „Služby“). </w:t>
      </w:r>
    </w:p>
    <w:p w14:paraId="13D247B9" w14:textId="500532C8" w:rsidR="001135FF" w:rsidRDefault="00186E95" w:rsidP="001135FF">
      <w:pPr>
        <w:pStyle w:val="Normlnodstavec"/>
        <w:widowControl w:val="0"/>
      </w:pPr>
      <w:r>
        <w:t>Součástí poskytovaných Služeb bude rovněž zajištění hygienických</w:t>
      </w:r>
      <w:r w:rsidR="00472B36">
        <w:t>, dezinfekčních prostředků</w:t>
      </w:r>
      <w:r w:rsidR="00627A03">
        <w:t xml:space="preserve">. V případě požadavku </w:t>
      </w:r>
      <w:r w:rsidR="00747AB5">
        <w:t>Zadavatele</w:t>
      </w:r>
      <w:r w:rsidR="00627A03">
        <w:t xml:space="preserve"> také zajistit</w:t>
      </w:r>
      <w:r w:rsidR="00472B36">
        <w:t xml:space="preserve"> pro poskytování Zimní údržby posypový materiál, posypovou sůl</w:t>
      </w:r>
      <w:r w:rsidR="0046464D">
        <w:t>,</w:t>
      </w:r>
      <w:r w:rsidR="00472B36">
        <w:t xml:space="preserve"> </w:t>
      </w:r>
      <w:r>
        <w:t xml:space="preserve"> a další prostředk</w:t>
      </w:r>
      <w:r w:rsidR="00472B36">
        <w:t>y</w:t>
      </w:r>
      <w:r>
        <w:t xml:space="preserve"> k tomu potřebn</w:t>
      </w:r>
      <w:r w:rsidR="00472B36">
        <w:t>é</w:t>
      </w:r>
      <w:r>
        <w:t xml:space="preserve">. </w:t>
      </w:r>
      <w:r w:rsidR="0046464D">
        <w:t xml:space="preserve">V případech, kdy </w:t>
      </w:r>
      <w:r w:rsidR="00747AB5">
        <w:t>Zadavate</w:t>
      </w:r>
      <w:r w:rsidR="0046464D">
        <w:t>l nebude zajišťovat v místech plnění</w:t>
      </w:r>
      <w:r w:rsidR="0055758C">
        <w:t xml:space="preserve"> shromažďovací prostředky pro odstranění odpadu z míst plnění (popelnice)</w:t>
      </w:r>
      <w:r w:rsidR="009F3952">
        <w:t xml:space="preserve"> </w:t>
      </w:r>
      <w:r w:rsidR="0046464D">
        <w:t xml:space="preserve">bude toto povinností </w:t>
      </w:r>
      <w:r w:rsidR="00552828">
        <w:t>p</w:t>
      </w:r>
      <w:r w:rsidR="006B2319">
        <w:t>oskytovatele</w:t>
      </w:r>
      <w:r w:rsidR="0046464D">
        <w:t>. Seznam těchto míst plnění je obsažen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rsidR="0046464D">
        <w:t xml:space="preserve"> této Zadávací dokumentace s názvem Místa plnění. </w:t>
      </w:r>
      <w:r>
        <w:t>Předpokládaná minimální měsíční spotřeba vybraných hygienických a dalších prostředků</w:t>
      </w:r>
      <w:r w:rsidR="00E608BA">
        <w:t xml:space="preserve"> včetně jejich kvalitativní specifikace </w:t>
      </w:r>
      <w:r>
        <w:t xml:space="preserve">je obsažena v </w:t>
      </w:r>
      <w:r w:rsidR="00727575">
        <w:fldChar w:fldCharType="begin"/>
      </w:r>
      <w:r w:rsidR="00727575">
        <w:instrText xml:space="preserve"> REF _Ref115769258 \r \h </w:instrText>
      </w:r>
      <w:r w:rsidR="00727575">
        <w:fldChar w:fldCharType="separate"/>
      </w:r>
      <w:r w:rsidR="005C13CF">
        <w:t>Příloha č. 7</w:t>
      </w:r>
      <w:r w:rsidR="00727575">
        <w:fldChar w:fldCharType="end"/>
      </w:r>
      <w:r>
        <w:t xml:space="preserve"> této Zadávací dokumentace s názvem </w:t>
      </w:r>
      <w:r w:rsidR="00CE14A3">
        <w:t>Hygienický a spotřební materiál</w:t>
      </w:r>
      <w:r w:rsidR="00E608BA">
        <w:t>.</w:t>
      </w:r>
      <w:r w:rsidR="001135FF" w:rsidRPr="001135FF">
        <w:rPr>
          <w:rStyle w:val="Znakapoznpodarou"/>
        </w:rPr>
        <w:t xml:space="preserve"> </w:t>
      </w:r>
      <w:r w:rsidR="001135FF">
        <w:rPr>
          <w:rStyle w:val="Znakapoznpodarou"/>
        </w:rPr>
        <w:footnoteReference w:id="1"/>
      </w:r>
      <w:r w:rsidR="001135FF">
        <w:t xml:space="preserve"> </w:t>
      </w:r>
      <w:r>
        <w:t xml:space="preserve"> </w:t>
      </w:r>
    </w:p>
    <w:p w14:paraId="1D0B7607" w14:textId="7EFB900D" w:rsidR="00186E95" w:rsidRDefault="00186E95" w:rsidP="001135FF">
      <w:pPr>
        <w:pStyle w:val="Normlnodstavec"/>
        <w:widowControl w:val="0"/>
      </w:pPr>
      <w:r>
        <w:lastRenderedPageBreak/>
        <w:t>Účastník musí mít jako součást poskytovaných Služeb zaveden elektronický systém on-line kontroly přítomnosti na pracovišti (dále jen „Dispečink“), jehož součástí bude i elektronická kniha úklidů</w:t>
      </w:r>
      <w:r w:rsidR="00EC468A">
        <w:t xml:space="preserve"> (Docházka)</w:t>
      </w:r>
      <w:r>
        <w:t xml:space="preserve">. Rovněž musí mít jako součást poskytovaných Služeb zaveden elektronický systém pro zadávání požadavků Zadavatelem (dále jen „HelpDesk“). Není požadováno, aby Dispečink a HelpDesk byly dva nezávislé systémy. Součástí poskytovaných Služeb je i úprava Dispečinku a HelpDesku v rozsahu až 10 manday ročně dle požadavků Zadavatele. Úpravy budou prováděny za účelem zvýšení uživatelského komfortu obou systémů. </w:t>
      </w:r>
    </w:p>
    <w:p w14:paraId="5BBBA523" w14:textId="77777777" w:rsidR="00186E95" w:rsidRDefault="00186E95" w:rsidP="001135FF">
      <w:pPr>
        <w:pStyle w:val="Normlnodstavec"/>
        <w:widowControl w:val="0"/>
      </w:pPr>
      <w:r>
        <w:t xml:space="preserve">Součástí Služeb je rovněž zajištění stálého dohledu na vybraných veřejných toaletách. Služba stálého dohledu na vybraných veřejných toaletách bude (v případech, kdy příslušná toaleta není vybavena funkčním zařízením pro vstup a výběr poplatků) zahrnovat rovněž zajištění vybírání poplatků od zákazníků a s tím související činnosti. </w:t>
      </w:r>
    </w:p>
    <w:p w14:paraId="48BB0B34" w14:textId="6CA51E85" w:rsidR="00186E95" w:rsidRDefault="00186E95" w:rsidP="001135FF">
      <w:pPr>
        <w:pStyle w:val="Normlnodstavec"/>
        <w:widowControl w:val="0"/>
      </w:pPr>
      <w:r>
        <w:t>Součástí poskytovaných Služeb je dále služba odemykání a zamykání objektů Zadavatele ve vybraných lokalitách. Cena za službu odemykání a zamykání objektů</w:t>
      </w:r>
      <w:r w:rsidR="00E608BA">
        <w:t xml:space="preserve"> je stanovena Zadavatelem ve výši</w:t>
      </w:r>
      <w:r>
        <w:t xml:space="preserve"> </w:t>
      </w:r>
      <w:r w:rsidR="00580A85" w:rsidRPr="001620E6">
        <w:t>4.5</w:t>
      </w:r>
      <w:r w:rsidRPr="001620E6">
        <w:t>00 Kč bez DPH</w:t>
      </w:r>
      <w:r>
        <w:t xml:space="preserve"> za jednu lokalitu a kalendářní měsíc. </w:t>
      </w:r>
    </w:p>
    <w:p w14:paraId="4AA99B6A" w14:textId="4E177774" w:rsidR="00186E95" w:rsidRDefault="00186E95" w:rsidP="001135FF">
      <w:pPr>
        <w:pStyle w:val="Normlnodstavec"/>
        <w:widowControl w:val="0"/>
      </w:pPr>
      <w:r>
        <w:t xml:space="preserve">Úplný seznam míst, objektů a lokalit Zadavatele, ve kterých může docházet k poskytování Služeb (včetně služby stálého dohledu na vybraných veřejných toaletách a služby odemykání a zamykání vybraných objektů Zadavatele ve vybraných lokalitách) je uveden v příslušné </w:t>
      </w:r>
      <w:r w:rsidR="00727575">
        <w:fldChar w:fldCharType="begin"/>
      </w:r>
      <w:r w:rsidR="00727575">
        <w:instrText xml:space="preserve"> REF _Ref115769202 \r \h </w:instrText>
      </w:r>
      <w:r w:rsidR="00727575">
        <w:fldChar w:fldCharType="separate"/>
      </w:r>
      <w:r w:rsidR="005C13CF">
        <w:t>Příloha č. 2</w:t>
      </w:r>
      <w:r w:rsidR="00727575">
        <w:fldChar w:fldCharType="end"/>
      </w:r>
      <w:r>
        <w:t xml:space="preserve"> této Zadávací dokumentace.  Při případném přidávání lokalit, u nichž bude nově vyžadována služba odemykání a zamykání, bude Zadavatel za podmínek stanovených ve Smlouvě přihlížet k možnostem </w:t>
      </w:r>
      <w:r w:rsidR="00E608BA">
        <w:t xml:space="preserve"> Poskytovatele</w:t>
      </w:r>
      <w:r>
        <w:t>.</w:t>
      </w:r>
    </w:p>
    <w:p w14:paraId="67BBFCF5" w14:textId="182AD247" w:rsidR="00186E95" w:rsidRDefault="00186E95" w:rsidP="001135FF">
      <w:pPr>
        <w:pStyle w:val="Normlnodstavec"/>
        <w:widowControl w:val="0"/>
      </w:pPr>
      <w:r>
        <w:t xml:space="preserve">Detailní specifikace a rozsah předmětu Veřejné zakázky je uvedena v závazném vzoru </w:t>
      </w:r>
      <w:r w:rsidR="009F3952">
        <w:t>S</w:t>
      </w:r>
      <w:r>
        <w:t xml:space="preserve">mlouvy o poskytování služeb, který tvoří </w:t>
      </w:r>
      <w:r w:rsidR="00F50252">
        <w:t xml:space="preserve">Příloha č. 20 </w:t>
      </w:r>
      <w:bookmarkStart w:id="7" w:name="_GoBack"/>
      <w:bookmarkEnd w:id="7"/>
      <w:r>
        <w:t xml:space="preserve">této Zadávací dokumentace (dále jen „Smlouva“).   </w:t>
      </w:r>
    </w:p>
    <w:p w14:paraId="31E43FD6" w14:textId="77777777" w:rsidR="00186E95" w:rsidRDefault="00186E95" w:rsidP="001135FF">
      <w:pPr>
        <w:pStyle w:val="Normlnodstavec"/>
        <w:widowControl w:val="0"/>
      </w:pPr>
      <w:r>
        <w:t>Veřejná zakázka je rozdělena ve smyslu § 35 a § 101 Zákona na 6 částí. Jednotlivá ustanovení této Zadávací dokumentace se uplatní pro každou část Veřejné zakázky zvlášť, nevyplývá-li ze Zadávací dokumentace jinak. Rozsah jednotlivých částí je vymezen podle místní působnosti vybraných oblastních ředitelství Zadavatele (dále jen „OŘ“), pro která budou Služby poskytovány:</w:t>
      </w:r>
    </w:p>
    <w:p w14:paraId="1C71BFBF" w14:textId="77777777" w:rsidR="00186E95" w:rsidRDefault="00186E95" w:rsidP="001135FF">
      <w:pPr>
        <w:pStyle w:val="Normlnodstavec"/>
        <w:numPr>
          <w:ilvl w:val="0"/>
          <w:numId w:val="8"/>
        </w:numPr>
      </w:pPr>
      <w:r>
        <w:t>Část 1: OŘ Brno;</w:t>
      </w:r>
    </w:p>
    <w:p w14:paraId="52D5D568" w14:textId="77777777" w:rsidR="00186E95" w:rsidRDefault="00186E95" w:rsidP="001135FF">
      <w:pPr>
        <w:pStyle w:val="Normlnodstavec"/>
        <w:numPr>
          <w:ilvl w:val="0"/>
          <w:numId w:val="8"/>
        </w:numPr>
      </w:pPr>
      <w:r>
        <w:t>Část 2: OŘ Hradec Králové;</w:t>
      </w:r>
    </w:p>
    <w:p w14:paraId="7068DA82" w14:textId="77777777" w:rsidR="00186E95" w:rsidRDefault="00186E95" w:rsidP="001135FF">
      <w:pPr>
        <w:pStyle w:val="Normlnodstavec"/>
        <w:numPr>
          <w:ilvl w:val="0"/>
          <w:numId w:val="8"/>
        </w:numPr>
      </w:pPr>
      <w:r>
        <w:t>Část 3: OŘ Ostrava;</w:t>
      </w:r>
    </w:p>
    <w:p w14:paraId="0193A45E" w14:textId="77777777" w:rsidR="00186E95" w:rsidRDefault="00186E95" w:rsidP="001135FF">
      <w:pPr>
        <w:pStyle w:val="Normlnodstavec"/>
        <w:numPr>
          <w:ilvl w:val="0"/>
          <w:numId w:val="8"/>
        </w:numPr>
      </w:pPr>
      <w:r>
        <w:t>Část 4: OŘ Plzeň;</w:t>
      </w:r>
    </w:p>
    <w:p w14:paraId="1815566F" w14:textId="77777777" w:rsidR="00186E95" w:rsidRDefault="00186E95" w:rsidP="001135FF">
      <w:pPr>
        <w:pStyle w:val="Normlnodstavec"/>
        <w:numPr>
          <w:ilvl w:val="0"/>
          <w:numId w:val="8"/>
        </w:numPr>
      </w:pPr>
      <w:r>
        <w:t xml:space="preserve">Část 5: OŘ Praha; </w:t>
      </w:r>
    </w:p>
    <w:p w14:paraId="05A1A138" w14:textId="77777777" w:rsidR="00186E95" w:rsidRDefault="00186E95" w:rsidP="001135FF">
      <w:pPr>
        <w:pStyle w:val="Normlnodstavec"/>
        <w:numPr>
          <w:ilvl w:val="0"/>
          <w:numId w:val="8"/>
        </w:numPr>
      </w:pPr>
      <w:r>
        <w:t>Část 6: OŘ Ústí nad Labem</w:t>
      </w:r>
    </w:p>
    <w:p w14:paraId="24B28580" w14:textId="77777777" w:rsidR="00186E95" w:rsidRDefault="00186E95" w:rsidP="001135FF">
      <w:pPr>
        <w:pStyle w:val="Normlnodstavec"/>
      </w:pPr>
      <w:r>
        <w:t xml:space="preserve">Účastníci jsou oprávněni podat nabídku do jedné, několika či všech částí 1) až 6) Veřejné zakázky. Účastník podává samostatnou nabídku do každé jednotlivé části Veřejné zakázky. Jednomu Účastníku lze zadat více částí 1) až 6) Veřejné zakázky.  </w:t>
      </w:r>
    </w:p>
    <w:p w14:paraId="6FB83868" w14:textId="32AD4D66" w:rsidR="00186E95" w:rsidRDefault="00186E95" w:rsidP="001135FF">
      <w:pPr>
        <w:pStyle w:val="Normlnodstavec"/>
      </w:pPr>
      <w:r>
        <w:t>Zadavatel jednotlivé části Veřejné zakázky odděleně vyhodnotí a zadá je tomu Účastníkovi, jehož nabídka bude v příslušné části Veřejné zakázky hodnocena jako nejvýhodnější na základě hodnotícího kritéria ekonomické výhodnosti nabídek dle</w:t>
      </w:r>
      <w:r w:rsidR="00727575">
        <w:t xml:space="preserve"> čl.</w:t>
      </w:r>
      <w:r>
        <w:t xml:space="preserve"> </w:t>
      </w:r>
      <w:r w:rsidR="00727575">
        <w:fldChar w:fldCharType="begin"/>
      </w:r>
      <w:r w:rsidR="00727575">
        <w:instrText xml:space="preserve"> REF _Ref115769427 \r \h </w:instrText>
      </w:r>
      <w:r w:rsidR="00727575">
        <w:fldChar w:fldCharType="separate"/>
      </w:r>
      <w:r w:rsidR="005C13CF">
        <w:t>18</w:t>
      </w:r>
      <w:r w:rsidR="00727575">
        <w:fldChar w:fldCharType="end"/>
      </w:r>
      <w:r w:rsidR="00727575">
        <w:t xml:space="preserve"> </w:t>
      </w:r>
      <w:r>
        <w:t>této Zadávací dokumentace.</w:t>
      </w:r>
    </w:p>
    <w:p w14:paraId="270C918C" w14:textId="77777777" w:rsidR="00227A87" w:rsidRDefault="00186E95" w:rsidP="001135FF">
      <w:pPr>
        <w:pStyle w:val="Normlnodstavec"/>
      </w:pPr>
      <w:r>
        <w:lastRenderedPageBreak/>
        <w:t>Jednotlivé Smlouvy musí být plněny prostřednictvím pracovníků splňujících odbornou způsobilost stanovenou ve Smlouvě. Seznam školitelů pověřených ke školení dodavatelů je uveden na adrese: https://www.spravazeleznic.cz/dodavatele-odberatele/odborna-zpusobilost-pro-cinnosti-na-zdc/odborna-zpusobilost-dle-predpisu-spravy-zeleznic-zam1, na stejné adrese jsou též uvedeny všechny podmínky pro vydání Průkazu pro CPS.</w:t>
      </w:r>
    </w:p>
    <w:p w14:paraId="5491894B" w14:textId="59E7A75D" w:rsidR="005D636E" w:rsidRPr="005D636E" w:rsidRDefault="005D636E" w:rsidP="001135FF">
      <w:pPr>
        <w:pStyle w:val="Normlnodstavec"/>
      </w:pPr>
      <w:r w:rsidRPr="005D636E">
        <w:t>Klasifikace předmětu veřejné zakázky</w:t>
      </w:r>
      <w:r w:rsidR="00F23D8E">
        <w:t>:</w:t>
      </w:r>
    </w:p>
    <w:tbl>
      <w:tblPr>
        <w:tblW w:w="8080" w:type="dxa"/>
        <w:tblInd w:w="5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5674"/>
        <w:gridCol w:w="2406"/>
      </w:tblGrid>
      <w:tr w:rsidR="00186E95" w:rsidRPr="00E25566" w14:paraId="629605CB" w14:textId="77777777" w:rsidTr="00186E95">
        <w:tc>
          <w:tcPr>
            <w:tcW w:w="56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C80B76" w14:textId="77777777" w:rsidR="00186E95" w:rsidRPr="009D5FEC" w:rsidRDefault="00186E95" w:rsidP="001135FF">
            <w:pPr>
              <w:keepNext/>
              <w:keepLines/>
              <w:spacing w:before="60" w:after="60" w:line="240" w:lineRule="auto"/>
              <w:outlineLvl w:val="0"/>
              <w:rPr>
                <w:b/>
              </w:rPr>
            </w:pPr>
            <w:r w:rsidRPr="009D5FEC">
              <w:rPr>
                <w:b/>
              </w:rPr>
              <w:t>Název</w:t>
            </w:r>
          </w:p>
        </w:tc>
        <w:tc>
          <w:tcPr>
            <w:tcW w:w="240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6C94D1" w14:textId="77777777" w:rsidR="00186E95" w:rsidRPr="009D5FEC" w:rsidRDefault="00186E95" w:rsidP="001135FF">
            <w:pPr>
              <w:keepNext/>
              <w:keepLines/>
              <w:spacing w:before="60" w:after="60" w:line="240" w:lineRule="auto"/>
              <w:outlineLvl w:val="0"/>
              <w:rPr>
                <w:b/>
              </w:rPr>
            </w:pPr>
            <w:r w:rsidRPr="009D5FEC">
              <w:rPr>
                <w:b/>
              </w:rPr>
              <w:t>CPV</w:t>
            </w:r>
          </w:p>
        </w:tc>
      </w:tr>
      <w:tr w:rsidR="00186E95" w:rsidRPr="00E25566" w14:paraId="7E9C260A" w14:textId="77777777" w:rsidTr="00186E95">
        <w:tc>
          <w:tcPr>
            <w:tcW w:w="56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691DDB" w14:textId="77777777" w:rsidR="00186E95" w:rsidRPr="009D5FEC" w:rsidRDefault="00186E95" w:rsidP="001135FF">
            <w:pPr>
              <w:keepNext/>
              <w:keepLines/>
              <w:spacing w:before="60" w:after="60" w:line="240" w:lineRule="auto"/>
              <w:outlineLvl w:val="0"/>
            </w:pPr>
            <w:bookmarkStart w:id="8" w:name="_Hlk49788414"/>
            <w:r w:rsidRPr="009D5FEC">
              <w:t>Úklidové služby</w:t>
            </w:r>
          </w:p>
        </w:tc>
        <w:tc>
          <w:tcPr>
            <w:tcW w:w="240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BAB1D9E" w14:textId="77777777" w:rsidR="00186E95" w:rsidRPr="009D5FEC" w:rsidRDefault="00186E95" w:rsidP="001135FF">
            <w:pPr>
              <w:keepNext/>
              <w:keepLines/>
              <w:spacing w:before="60" w:after="60" w:line="240" w:lineRule="auto"/>
              <w:outlineLvl w:val="0"/>
            </w:pPr>
            <w:r w:rsidRPr="009D5FEC">
              <w:t>90910000-9</w:t>
            </w:r>
          </w:p>
        </w:tc>
      </w:tr>
      <w:tr w:rsidR="00186E95" w:rsidRPr="00E25566" w14:paraId="39F23FAB" w14:textId="77777777" w:rsidTr="00186E95">
        <w:tc>
          <w:tcPr>
            <w:tcW w:w="56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6C4033" w14:textId="77777777" w:rsidR="00186E95" w:rsidRPr="009D5FEC" w:rsidRDefault="00186E95" w:rsidP="001135FF">
            <w:pPr>
              <w:keepNext/>
              <w:keepLines/>
              <w:spacing w:before="60" w:after="60" w:line="240" w:lineRule="auto"/>
              <w:outlineLvl w:val="0"/>
            </w:pPr>
            <w:r w:rsidRPr="009D5FEC">
              <w:t>Úklidové práce</w:t>
            </w:r>
          </w:p>
        </w:tc>
        <w:tc>
          <w:tcPr>
            <w:tcW w:w="240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E7B407" w14:textId="77777777" w:rsidR="00186E95" w:rsidRPr="009D5FEC" w:rsidRDefault="00186E95" w:rsidP="001135FF">
            <w:pPr>
              <w:keepNext/>
              <w:keepLines/>
              <w:spacing w:before="60" w:after="60" w:line="240" w:lineRule="auto"/>
              <w:outlineLvl w:val="0"/>
            </w:pPr>
            <w:r w:rsidRPr="009D5FEC">
              <w:t>98341130-5</w:t>
            </w:r>
          </w:p>
        </w:tc>
      </w:tr>
      <w:tr w:rsidR="00186E95" w:rsidRPr="00E25566" w14:paraId="512A7285" w14:textId="77777777" w:rsidTr="00186E95">
        <w:tc>
          <w:tcPr>
            <w:tcW w:w="56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8155C5" w14:textId="77777777" w:rsidR="00186E95" w:rsidRPr="009D5FEC" w:rsidRDefault="00186E95" w:rsidP="001135FF">
            <w:pPr>
              <w:keepNext/>
              <w:keepLines/>
              <w:spacing w:before="60" w:after="60" w:line="240" w:lineRule="auto"/>
              <w:outlineLvl w:val="0"/>
            </w:pPr>
            <w:r w:rsidRPr="009D5FEC">
              <w:t>Čištění oken</w:t>
            </w:r>
            <w:r w:rsidRPr="009D5FEC">
              <w:tab/>
            </w:r>
          </w:p>
        </w:tc>
        <w:tc>
          <w:tcPr>
            <w:tcW w:w="240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C42775" w14:textId="77777777" w:rsidR="00186E95" w:rsidRPr="009D5FEC" w:rsidRDefault="00186E95" w:rsidP="001135FF">
            <w:pPr>
              <w:keepNext/>
              <w:keepLines/>
              <w:spacing w:before="60" w:after="60" w:line="240" w:lineRule="auto"/>
              <w:outlineLvl w:val="0"/>
            </w:pPr>
            <w:r w:rsidRPr="009D5FEC">
              <w:t>90911300-9</w:t>
            </w:r>
          </w:p>
        </w:tc>
      </w:tr>
      <w:tr w:rsidR="00186E95" w:rsidRPr="00E25566" w14:paraId="2D3E95BB" w14:textId="77777777" w:rsidTr="00186E95">
        <w:tc>
          <w:tcPr>
            <w:tcW w:w="56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7828F0" w14:textId="77777777" w:rsidR="00186E95" w:rsidRPr="009D5FEC" w:rsidRDefault="00186E95" w:rsidP="001135FF">
            <w:pPr>
              <w:keepNext/>
              <w:keepLines/>
              <w:spacing w:before="60" w:after="60" w:line="240" w:lineRule="auto"/>
              <w:outlineLvl w:val="0"/>
            </w:pPr>
            <w:r w:rsidRPr="009D5FEC">
              <w:t>Úklid kanceláří</w:t>
            </w:r>
          </w:p>
        </w:tc>
        <w:tc>
          <w:tcPr>
            <w:tcW w:w="240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C76A1C" w14:textId="77777777" w:rsidR="00186E95" w:rsidRPr="009D5FEC" w:rsidRDefault="00186E95" w:rsidP="001135FF">
            <w:pPr>
              <w:keepNext/>
              <w:keepLines/>
              <w:spacing w:before="60" w:after="60" w:line="240" w:lineRule="auto"/>
              <w:outlineLvl w:val="0"/>
            </w:pPr>
            <w:r w:rsidRPr="009D5FEC">
              <w:t>90919200-4</w:t>
            </w:r>
          </w:p>
        </w:tc>
      </w:tr>
    </w:tbl>
    <w:bookmarkEnd w:id="8"/>
    <w:p w14:paraId="065F77BC" w14:textId="77777777" w:rsidR="00FE1347" w:rsidRPr="00580A85" w:rsidRDefault="00FE1347" w:rsidP="001135FF">
      <w:pPr>
        <w:pStyle w:val="Normlnodstavec"/>
      </w:pPr>
      <w:r w:rsidRPr="00580A85">
        <w:t>Vyhrazená změna závazku</w:t>
      </w:r>
    </w:p>
    <w:p w14:paraId="0A4DA366" w14:textId="77777777" w:rsidR="00227A87" w:rsidRDefault="00227A87" w:rsidP="001135FF">
      <w:pPr>
        <w:pStyle w:val="podlnek"/>
      </w:pPr>
      <w:r>
        <w:t xml:space="preserve">Dojde-li k </w:t>
      </w:r>
    </w:p>
    <w:p w14:paraId="5F8224C5" w14:textId="77777777" w:rsidR="00227A87" w:rsidRDefault="00227A87" w:rsidP="001135FF">
      <w:pPr>
        <w:pStyle w:val="podlnek"/>
        <w:numPr>
          <w:ilvl w:val="2"/>
          <w:numId w:val="9"/>
        </w:numPr>
      </w:pPr>
      <w:r>
        <w:t xml:space="preserve">odstoupení od Smlouvy, </w:t>
      </w:r>
    </w:p>
    <w:p w14:paraId="1EC981EF" w14:textId="77777777" w:rsidR="00227A87" w:rsidRDefault="00227A87" w:rsidP="001135FF">
      <w:pPr>
        <w:pStyle w:val="podlnek"/>
        <w:numPr>
          <w:ilvl w:val="2"/>
          <w:numId w:val="9"/>
        </w:numPr>
      </w:pPr>
      <w:r>
        <w:t>vzniku práva Zadavatele odstoupit od Smlouvy a v souvislosti s tím bude Smlouva ukončena dohodou nebo</w:t>
      </w:r>
    </w:p>
    <w:p w14:paraId="338A795A" w14:textId="6C13CB95" w:rsidR="00227A87" w:rsidRDefault="00227A87" w:rsidP="001135FF">
      <w:pPr>
        <w:pStyle w:val="podlnek"/>
        <w:numPr>
          <w:ilvl w:val="2"/>
          <w:numId w:val="9"/>
        </w:numPr>
      </w:pPr>
      <w:r>
        <w:t xml:space="preserve">ukončení Smlouvy dohodou, ve které bude uvedeno, že dohoda se ukončuje z důvodů na straně </w:t>
      </w:r>
      <w:r w:rsidR="009F3952">
        <w:t>Poskytovatele</w:t>
      </w:r>
      <w:r>
        <w:t>,</w:t>
      </w:r>
    </w:p>
    <w:p w14:paraId="178129FC" w14:textId="3EEAAC33" w:rsidR="00480838" w:rsidRPr="00480838" w:rsidRDefault="00227A87" w:rsidP="001135FF">
      <w:pPr>
        <w:pStyle w:val="podlnek"/>
        <w:numPr>
          <w:ilvl w:val="0"/>
          <w:numId w:val="0"/>
        </w:numPr>
        <w:ind w:left="1134"/>
        <w:rPr>
          <w:highlight w:val="yellow"/>
        </w:rPr>
      </w:pPr>
      <w:r>
        <w:t>vyhrazuje si Zadavatel v souladu s ustanovením § 100 odst. 2 Zákona změnu v osobě dodavatele příslušné části Veřejné zakázky. Zadavatel bude v takovém případě oprávněn uzavřít Smlouvu na příslušnou část Veřejné zakázky s Účastníkem původního zadávacího řízení, který se v rámci hodnocení nabídek umístil jako další v pořadí, a to dle podmínek nabídky tohoto Účastníka a na dobu, po kterou by měla trvat Smlouva, od níž bylo odstoupeno, nebo která byla ukončena dohodou, pokud by k odstoupení, nebo ukončení dohodou nedošlo.</w:t>
      </w:r>
    </w:p>
    <w:p w14:paraId="51347559" w14:textId="77777777" w:rsidR="005D636E" w:rsidRPr="005D636E" w:rsidRDefault="005D636E" w:rsidP="001135FF">
      <w:pPr>
        <w:pStyle w:val="Normlnlnek"/>
        <w:rPr>
          <w:rFonts w:eastAsia="Verdana"/>
          <w:noProof/>
        </w:rPr>
      </w:pPr>
      <w:r w:rsidRPr="005D636E">
        <w:rPr>
          <w:rFonts w:eastAsia="Verdana"/>
          <w:noProof/>
        </w:rPr>
        <w:t>Doba plnění a místo plnění veřejné zakázky:</w:t>
      </w:r>
    </w:p>
    <w:p w14:paraId="6486B823" w14:textId="63D62C8F" w:rsidR="005D636E" w:rsidRDefault="005D636E" w:rsidP="001135FF">
      <w:pPr>
        <w:pStyle w:val="Normlnodstavec"/>
      </w:pPr>
      <w:r w:rsidRPr="005D636E">
        <w:t>Doba plnění veřejné zakázky</w:t>
      </w:r>
    </w:p>
    <w:tbl>
      <w:tblPr>
        <w:tblW w:w="93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19"/>
        <w:gridCol w:w="1303"/>
        <w:gridCol w:w="4394"/>
        <w:gridCol w:w="1302"/>
        <w:gridCol w:w="1533"/>
      </w:tblGrid>
      <w:tr w:rsidR="004629A2" w:rsidRPr="00DC2E7F" w14:paraId="678B07E2" w14:textId="383BF711" w:rsidTr="008F232C">
        <w:trPr>
          <w:trHeight w:val="544"/>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F36D1A" w14:textId="2BA76AF0" w:rsidR="004629A2" w:rsidRPr="009D5FEC" w:rsidRDefault="004629A2" w:rsidP="004629A2">
            <w:pPr>
              <w:keepNext/>
              <w:keepLines/>
              <w:ind w:left="22"/>
              <w:rPr>
                <w:b/>
              </w:rPr>
            </w:pPr>
            <w:r w:rsidRPr="009D5FEC">
              <w:rPr>
                <w:b/>
              </w:rPr>
              <w:lastRenderedPageBreak/>
              <w:t>Část VZ</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AD4B7A" w14:textId="77777777" w:rsidR="004629A2" w:rsidRPr="009D5FEC" w:rsidRDefault="004629A2" w:rsidP="004629A2">
            <w:pPr>
              <w:keepNext/>
              <w:keepLines/>
              <w:ind w:left="76"/>
              <w:rPr>
                <w:b/>
              </w:rPr>
            </w:pPr>
            <w:r w:rsidRPr="009D5FEC">
              <w:rPr>
                <w:b/>
              </w:rPr>
              <w:t>Region</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6435304E" w14:textId="474035B5" w:rsidR="004629A2" w:rsidRPr="009D5FEC" w:rsidRDefault="004629A2" w:rsidP="004629A2">
            <w:pPr>
              <w:keepNext/>
              <w:keepLines/>
              <w:ind w:left="0"/>
              <w:jc w:val="center"/>
              <w:rPr>
                <w:b/>
              </w:rPr>
            </w:pPr>
            <w:r w:rsidRPr="001A7606">
              <w:t>Termín zahájení plnění</w:t>
            </w:r>
          </w:p>
        </w:tc>
        <w:tc>
          <w:tcPr>
            <w:tcW w:w="1302" w:type="dxa"/>
            <w:tcBorders>
              <w:top w:val="single" w:sz="4" w:space="0" w:color="000001"/>
              <w:left w:val="single" w:sz="4" w:space="0" w:color="000001"/>
              <w:bottom w:val="single" w:sz="4" w:space="0" w:color="000001"/>
              <w:right w:val="single" w:sz="4" w:space="0" w:color="000001"/>
            </w:tcBorders>
            <w:vAlign w:val="center"/>
          </w:tcPr>
          <w:p w14:paraId="040FD879" w14:textId="0B261C69" w:rsidR="004629A2" w:rsidRDefault="004629A2" w:rsidP="004629A2">
            <w:pPr>
              <w:keepNext/>
              <w:keepLines/>
              <w:ind w:left="12"/>
              <w:jc w:val="center"/>
              <w:rPr>
                <w:b/>
              </w:rPr>
            </w:pPr>
            <w:r>
              <w:rPr>
                <w:b/>
              </w:rPr>
              <w:t>Termín ukončení</w:t>
            </w:r>
          </w:p>
        </w:tc>
        <w:tc>
          <w:tcPr>
            <w:tcW w:w="1533" w:type="dxa"/>
            <w:tcBorders>
              <w:top w:val="single" w:sz="4" w:space="0" w:color="000001"/>
              <w:left w:val="single" w:sz="4" w:space="0" w:color="000001"/>
              <w:bottom w:val="single" w:sz="4" w:space="0" w:color="000001"/>
              <w:right w:val="single" w:sz="4" w:space="0" w:color="000001"/>
            </w:tcBorders>
            <w:vAlign w:val="center"/>
          </w:tcPr>
          <w:p w14:paraId="6F821BEB" w14:textId="0925A3F6" w:rsidR="004629A2" w:rsidRDefault="004629A2" w:rsidP="004629A2">
            <w:pPr>
              <w:keepNext/>
              <w:keepLines/>
              <w:ind w:left="12"/>
              <w:jc w:val="center"/>
              <w:rPr>
                <w:b/>
              </w:rPr>
            </w:pPr>
            <w:r>
              <w:rPr>
                <w:b/>
              </w:rPr>
              <w:t>Doba plnění v měsících</w:t>
            </w:r>
          </w:p>
        </w:tc>
      </w:tr>
      <w:tr w:rsidR="004629A2" w:rsidRPr="00390C10" w14:paraId="648C9CF6" w14:textId="6D75F0EB" w:rsidTr="008F232C">
        <w:trPr>
          <w:trHeight w:val="512"/>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BA6A5A" w14:textId="77777777" w:rsidR="004629A2" w:rsidRPr="009D5FEC" w:rsidRDefault="004629A2" w:rsidP="004629A2">
            <w:pPr>
              <w:keepNext/>
              <w:keepLines/>
              <w:ind w:left="22"/>
            </w:pPr>
            <w:r w:rsidRPr="009D5FEC">
              <w:t>Část 1</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8EE533" w14:textId="77777777" w:rsidR="004629A2" w:rsidRPr="009D5FEC" w:rsidRDefault="004629A2" w:rsidP="004629A2">
            <w:pPr>
              <w:keepNext/>
              <w:keepLines/>
              <w:ind w:left="76"/>
            </w:pPr>
            <w:r>
              <w:rPr>
                <w:szCs w:val="18"/>
              </w:rPr>
              <w:t>OŘ</w:t>
            </w:r>
            <w:r w:rsidRPr="009D5FEC">
              <w:t xml:space="preserve"> Brno</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19FB9B97" w14:textId="54991620" w:rsidR="004629A2" w:rsidRPr="00390C10"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w:t>
            </w:r>
            <w:r w:rsidR="006116B2">
              <w:t xml:space="preserve"> (</w:t>
            </w:r>
            <w:r w:rsidR="006116B2">
              <w:fldChar w:fldCharType="begin"/>
            </w:r>
            <w:r w:rsidR="006116B2">
              <w:instrText xml:space="preserve"> REF _Ref114231657 \r \h </w:instrText>
            </w:r>
            <w:r w:rsidR="006116B2">
              <w:fldChar w:fldCharType="separate"/>
            </w:r>
            <w:r w:rsidR="001B35DC">
              <w:t>Příloha č. 20</w:t>
            </w:r>
            <w:r w:rsidR="006116B2">
              <w:fldChar w:fldCharType="end"/>
            </w:r>
            <w:r w:rsidR="006116B2">
              <w:t xml:space="preserve"> Zadávací dokumentace)</w:t>
            </w:r>
            <w:r w:rsidR="00757CAE">
              <w:t xml:space="preserve"> ne dříve než 1. </w:t>
            </w:r>
            <w:r w:rsidRPr="001A7606">
              <w:t>7.</w:t>
            </w:r>
            <w:r w:rsidR="00757CAE">
              <w:t> </w:t>
            </w:r>
            <w:r w:rsidRPr="001A7606">
              <w:t>2023</w:t>
            </w:r>
          </w:p>
        </w:tc>
        <w:tc>
          <w:tcPr>
            <w:tcW w:w="1302" w:type="dxa"/>
            <w:tcBorders>
              <w:top w:val="single" w:sz="4" w:space="0" w:color="000001"/>
              <w:left w:val="single" w:sz="4" w:space="0" w:color="000001"/>
              <w:bottom w:val="single" w:sz="4" w:space="0" w:color="000001"/>
              <w:right w:val="single" w:sz="4" w:space="0" w:color="000001"/>
            </w:tcBorders>
            <w:vAlign w:val="center"/>
          </w:tcPr>
          <w:p w14:paraId="14CBC202" w14:textId="5C2770FD" w:rsidR="004629A2" w:rsidRDefault="004629A2" w:rsidP="004629A2">
            <w:pPr>
              <w:keepNext/>
              <w:keepLines/>
              <w:ind w:left="12"/>
              <w:jc w:val="center"/>
            </w:pPr>
            <w:r>
              <w:t>30.4.2027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60A84C99" w14:textId="27B698E2" w:rsidR="004629A2" w:rsidRDefault="004629A2" w:rsidP="004629A2">
            <w:pPr>
              <w:keepNext/>
              <w:keepLines/>
              <w:ind w:left="12"/>
              <w:jc w:val="center"/>
            </w:pPr>
            <w:r>
              <w:t>46</w:t>
            </w:r>
          </w:p>
        </w:tc>
      </w:tr>
      <w:tr w:rsidR="004629A2" w:rsidRPr="00DC2E7F" w14:paraId="2695633A" w14:textId="338F72B5" w:rsidTr="008F232C">
        <w:trPr>
          <w:trHeight w:val="467"/>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6E708C" w14:textId="77777777" w:rsidR="004629A2" w:rsidRPr="009D5FEC" w:rsidRDefault="004629A2" w:rsidP="004629A2">
            <w:pPr>
              <w:keepNext/>
              <w:keepLines/>
              <w:ind w:left="22"/>
            </w:pPr>
            <w:r w:rsidRPr="009D5FEC">
              <w:t>Část 2</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E062E9" w14:textId="77777777" w:rsidR="004629A2" w:rsidRPr="009D5FEC" w:rsidRDefault="004629A2" w:rsidP="004629A2">
            <w:pPr>
              <w:keepNext/>
              <w:keepLines/>
              <w:ind w:left="76"/>
            </w:pPr>
            <w:r>
              <w:rPr>
                <w:szCs w:val="18"/>
              </w:rPr>
              <w:t>OŘ</w:t>
            </w:r>
            <w:r w:rsidRPr="009D5FEC">
              <w:t xml:space="preserve"> Hradec Králové</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2F3F3307" w14:textId="42ED1E8F" w:rsidR="004629A2" w:rsidRPr="009D5FEC"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w:t>
            </w:r>
            <w:r w:rsidR="006116B2">
              <w:t xml:space="preserve"> (</w:t>
            </w:r>
            <w:r w:rsidR="006116B2">
              <w:fldChar w:fldCharType="begin"/>
            </w:r>
            <w:r w:rsidR="006116B2">
              <w:instrText xml:space="preserve"> REF _Ref114231657 \r \h </w:instrText>
            </w:r>
            <w:r w:rsidR="006116B2">
              <w:fldChar w:fldCharType="separate"/>
            </w:r>
            <w:r w:rsidR="006116B2">
              <w:t>Příloha č. 20</w:t>
            </w:r>
            <w:r w:rsidR="006116B2">
              <w:fldChar w:fldCharType="end"/>
            </w:r>
            <w:r w:rsidR="006116B2">
              <w:t xml:space="preserve"> Zadávací dokumentace)</w:t>
            </w:r>
            <w:r w:rsidR="00757CAE">
              <w:t xml:space="preserve"> ne dříve než 1. </w:t>
            </w:r>
            <w:r w:rsidRPr="001A7606">
              <w:t>6.</w:t>
            </w:r>
            <w:r w:rsidR="00757CAE">
              <w:t> </w:t>
            </w:r>
            <w:r w:rsidRPr="001A7606">
              <w:t xml:space="preserve"> 2023</w:t>
            </w:r>
          </w:p>
        </w:tc>
        <w:tc>
          <w:tcPr>
            <w:tcW w:w="1302" w:type="dxa"/>
            <w:tcBorders>
              <w:top w:val="single" w:sz="4" w:space="0" w:color="000001"/>
              <w:left w:val="single" w:sz="4" w:space="0" w:color="000001"/>
              <w:bottom w:val="single" w:sz="4" w:space="0" w:color="000001"/>
              <w:right w:val="single" w:sz="4" w:space="0" w:color="000001"/>
            </w:tcBorders>
            <w:vAlign w:val="center"/>
          </w:tcPr>
          <w:p w14:paraId="5C33F7DF" w14:textId="7DE32B10" w:rsidR="004629A2" w:rsidRDefault="004629A2" w:rsidP="004629A2">
            <w:pPr>
              <w:keepNext/>
              <w:keepLines/>
              <w:ind w:left="12"/>
              <w:jc w:val="center"/>
            </w:pPr>
            <w:r>
              <w:t>30.4.2027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21305D87" w14:textId="1E654AF4" w:rsidR="004629A2" w:rsidRDefault="004629A2" w:rsidP="004629A2">
            <w:pPr>
              <w:keepNext/>
              <w:keepLines/>
              <w:ind w:left="12"/>
              <w:jc w:val="center"/>
            </w:pPr>
            <w:r>
              <w:t>47</w:t>
            </w:r>
          </w:p>
        </w:tc>
      </w:tr>
      <w:tr w:rsidR="004629A2" w:rsidRPr="00DC2E7F" w14:paraId="5480851A" w14:textId="5780BA5D" w:rsidTr="008F232C">
        <w:trPr>
          <w:trHeight w:val="260"/>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8CAB2A" w14:textId="77777777" w:rsidR="004629A2" w:rsidRPr="009D5FEC" w:rsidRDefault="004629A2" w:rsidP="004629A2">
            <w:pPr>
              <w:keepNext/>
              <w:keepLines/>
              <w:ind w:left="22"/>
            </w:pPr>
            <w:r w:rsidRPr="009D5FEC">
              <w:t xml:space="preserve">Část </w:t>
            </w:r>
            <w:r>
              <w:t>3</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8F4F56" w14:textId="77777777" w:rsidR="004629A2" w:rsidRPr="009D5FEC" w:rsidRDefault="004629A2" w:rsidP="004629A2">
            <w:pPr>
              <w:keepNext/>
              <w:keepLines/>
              <w:ind w:left="76"/>
            </w:pPr>
            <w:r>
              <w:rPr>
                <w:szCs w:val="18"/>
              </w:rPr>
              <w:t>OŘ</w:t>
            </w:r>
            <w:r w:rsidRPr="009D5FEC">
              <w:t xml:space="preserve"> Ostrava</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74E3715A" w14:textId="1C5E1AF7" w:rsidR="004629A2" w:rsidRPr="009D5FEC"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w:t>
            </w:r>
            <w:r w:rsidR="006116B2">
              <w:t xml:space="preserve"> (</w:t>
            </w:r>
            <w:r w:rsidR="006116B2">
              <w:fldChar w:fldCharType="begin"/>
            </w:r>
            <w:r w:rsidR="006116B2">
              <w:instrText xml:space="preserve"> REF _Ref114231657 \r \h </w:instrText>
            </w:r>
            <w:r w:rsidR="006116B2">
              <w:fldChar w:fldCharType="separate"/>
            </w:r>
            <w:r w:rsidR="006116B2">
              <w:t>Příloha č. 20</w:t>
            </w:r>
            <w:r w:rsidR="006116B2">
              <w:fldChar w:fldCharType="end"/>
            </w:r>
            <w:r w:rsidR="006116B2">
              <w:t xml:space="preserve"> Zadávací dokumentace)</w:t>
            </w:r>
            <w:r w:rsidRPr="001A7606">
              <w:t xml:space="preserve"> ne dříve než 21.</w:t>
            </w:r>
            <w:r w:rsidR="00757CAE">
              <w:t> 7. </w:t>
            </w:r>
            <w:r w:rsidRPr="001A7606">
              <w:t>2023</w:t>
            </w:r>
          </w:p>
        </w:tc>
        <w:tc>
          <w:tcPr>
            <w:tcW w:w="1302" w:type="dxa"/>
            <w:tcBorders>
              <w:top w:val="single" w:sz="4" w:space="0" w:color="000001"/>
              <w:left w:val="single" w:sz="4" w:space="0" w:color="000001"/>
              <w:bottom w:val="single" w:sz="4" w:space="0" w:color="000001"/>
              <w:right w:val="single" w:sz="4" w:space="0" w:color="000001"/>
            </w:tcBorders>
            <w:vAlign w:val="center"/>
          </w:tcPr>
          <w:p w14:paraId="6863B004" w14:textId="1F19E18D" w:rsidR="004629A2" w:rsidRDefault="004629A2" w:rsidP="004629A2">
            <w:pPr>
              <w:keepNext/>
              <w:keepLines/>
              <w:ind w:left="12"/>
              <w:jc w:val="center"/>
            </w:pPr>
            <w:r>
              <w:t>30.6.2027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007A7614" w14:textId="2B90C46E" w:rsidR="004629A2" w:rsidRDefault="004629A2" w:rsidP="004629A2">
            <w:pPr>
              <w:keepNext/>
              <w:keepLines/>
              <w:ind w:left="12"/>
              <w:jc w:val="center"/>
            </w:pPr>
            <w:r>
              <w:t>47,37</w:t>
            </w:r>
          </w:p>
        </w:tc>
      </w:tr>
      <w:tr w:rsidR="004629A2" w:rsidRPr="00DC2E7F" w14:paraId="6F96E60E" w14:textId="75108D24" w:rsidTr="008F232C">
        <w:trPr>
          <w:trHeight w:val="255"/>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7F1694" w14:textId="77777777" w:rsidR="004629A2" w:rsidRPr="009D5FEC" w:rsidRDefault="004629A2" w:rsidP="004629A2">
            <w:pPr>
              <w:keepNext/>
              <w:keepLines/>
              <w:ind w:left="22"/>
            </w:pPr>
            <w:r w:rsidRPr="009D5FEC">
              <w:t xml:space="preserve">Část </w:t>
            </w:r>
            <w:r>
              <w:t>4</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920753" w14:textId="77777777" w:rsidR="004629A2" w:rsidRPr="009D5FEC" w:rsidRDefault="004629A2" w:rsidP="004629A2">
            <w:pPr>
              <w:keepNext/>
              <w:keepLines/>
              <w:ind w:left="76"/>
            </w:pPr>
            <w:r>
              <w:rPr>
                <w:szCs w:val="18"/>
              </w:rPr>
              <w:t>OŘ</w:t>
            </w:r>
            <w:r w:rsidRPr="009D5FEC">
              <w:t xml:space="preserve"> Plzeň</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742FFA01" w14:textId="63996B26" w:rsidR="004629A2" w:rsidRPr="009D5FEC"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w:t>
            </w:r>
            <w:r w:rsidR="006116B2">
              <w:t xml:space="preserve"> (</w:t>
            </w:r>
            <w:r w:rsidR="006116B2">
              <w:fldChar w:fldCharType="begin"/>
            </w:r>
            <w:r w:rsidR="006116B2">
              <w:instrText xml:space="preserve"> REF _Ref114231657 \r \h </w:instrText>
            </w:r>
            <w:r w:rsidR="006116B2">
              <w:fldChar w:fldCharType="separate"/>
            </w:r>
            <w:r w:rsidR="006116B2">
              <w:t>Příloha č. 20</w:t>
            </w:r>
            <w:r w:rsidR="006116B2">
              <w:fldChar w:fldCharType="end"/>
            </w:r>
            <w:r w:rsidR="006116B2">
              <w:t xml:space="preserve"> Zadávací dokumentace)</w:t>
            </w:r>
            <w:r w:rsidRPr="001A7606">
              <w:t xml:space="preserve"> ne dříve než 1.</w:t>
            </w:r>
            <w:r w:rsidR="00757CAE">
              <w:t> 11. </w:t>
            </w:r>
            <w:r w:rsidRPr="001A7606">
              <w:t>2023</w:t>
            </w:r>
          </w:p>
        </w:tc>
        <w:tc>
          <w:tcPr>
            <w:tcW w:w="1302" w:type="dxa"/>
            <w:tcBorders>
              <w:top w:val="single" w:sz="4" w:space="0" w:color="000001"/>
              <w:left w:val="single" w:sz="4" w:space="0" w:color="000001"/>
              <w:bottom w:val="single" w:sz="4" w:space="0" w:color="000001"/>
              <w:right w:val="single" w:sz="4" w:space="0" w:color="000001"/>
            </w:tcBorders>
            <w:vAlign w:val="center"/>
          </w:tcPr>
          <w:p w14:paraId="4EA675E2" w14:textId="617DB004" w:rsidR="004629A2" w:rsidRDefault="004629A2" w:rsidP="004629A2">
            <w:pPr>
              <w:keepNext/>
              <w:keepLines/>
              <w:ind w:left="12"/>
              <w:jc w:val="center"/>
            </w:pPr>
            <w:r>
              <w:t>30.6.2027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1703A0E8" w14:textId="112C75A9" w:rsidR="004629A2" w:rsidRDefault="004629A2" w:rsidP="004629A2">
            <w:pPr>
              <w:keepNext/>
              <w:keepLines/>
              <w:ind w:left="12"/>
              <w:jc w:val="center"/>
            </w:pPr>
            <w:r>
              <w:t>44</w:t>
            </w:r>
          </w:p>
        </w:tc>
      </w:tr>
      <w:tr w:rsidR="004629A2" w:rsidRPr="00DC2E7F" w14:paraId="744E31D3" w14:textId="0140A8D8" w:rsidTr="008F232C">
        <w:trPr>
          <w:trHeight w:val="255"/>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04A44B" w14:textId="77777777" w:rsidR="004629A2" w:rsidRPr="009D5FEC" w:rsidRDefault="004629A2" w:rsidP="004629A2">
            <w:pPr>
              <w:keepNext/>
              <w:keepLines/>
              <w:ind w:left="22"/>
            </w:pPr>
            <w:r w:rsidRPr="009D5FEC">
              <w:t xml:space="preserve">Část </w:t>
            </w:r>
            <w:r>
              <w:t>5</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F98CD" w14:textId="77777777" w:rsidR="004629A2" w:rsidRPr="009D5FEC" w:rsidRDefault="004629A2" w:rsidP="004629A2">
            <w:pPr>
              <w:keepNext/>
              <w:keepLines/>
              <w:ind w:left="76"/>
            </w:pPr>
            <w:r>
              <w:rPr>
                <w:szCs w:val="18"/>
              </w:rPr>
              <w:t>OŘ</w:t>
            </w:r>
            <w:r w:rsidRPr="009D5FEC">
              <w:t xml:space="preserve"> Praha</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7335DC37" w14:textId="054EF9FA" w:rsidR="004629A2" w:rsidRPr="009D5FEC"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w:t>
            </w:r>
            <w:r w:rsidR="006116B2">
              <w:t xml:space="preserve"> (</w:t>
            </w:r>
            <w:r w:rsidR="006116B2">
              <w:fldChar w:fldCharType="begin"/>
            </w:r>
            <w:r w:rsidR="006116B2">
              <w:instrText xml:space="preserve"> REF _Ref114231657 \r \h </w:instrText>
            </w:r>
            <w:r w:rsidR="006116B2">
              <w:fldChar w:fldCharType="separate"/>
            </w:r>
            <w:r w:rsidR="006116B2">
              <w:t>Příloha č. 20</w:t>
            </w:r>
            <w:r w:rsidR="006116B2">
              <w:fldChar w:fldCharType="end"/>
            </w:r>
            <w:r w:rsidR="006116B2">
              <w:t xml:space="preserve"> Zadávací dokumentace)</w:t>
            </w:r>
            <w:r w:rsidRPr="001A7606">
              <w:t xml:space="preserve"> ne dříve než 16.</w:t>
            </w:r>
            <w:r w:rsidR="00757CAE">
              <w:t> 1. </w:t>
            </w:r>
            <w:r w:rsidRPr="001A7606">
              <w:t>2024</w:t>
            </w:r>
          </w:p>
        </w:tc>
        <w:tc>
          <w:tcPr>
            <w:tcW w:w="1302" w:type="dxa"/>
            <w:tcBorders>
              <w:top w:val="single" w:sz="4" w:space="0" w:color="000001"/>
              <w:left w:val="single" w:sz="4" w:space="0" w:color="000001"/>
              <w:bottom w:val="single" w:sz="4" w:space="0" w:color="000001"/>
              <w:right w:val="single" w:sz="4" w:space="0" w:color="000001"/>
            </w:tcBorders>
            <w:vAlign w:val="center"/>
          </w:tcPr>
          <w:p w14:paraId="587D9D35" w14:textId="7B13B180" w:rsidR="004629A2" w:rsidRDefault="004629A2" w:rsidP="004629A2">
            <w:pPr>
              <w:keepNext/>
              <w:keepLines/>
              <w:ind w:left="12"/>
              <w:jc w:val="center"/>
            </w:pPr>
            <w:r>
              <w:t>30.8.2027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289A21AA" w14:textId="18ACE7C3" w:rsidR="004629A2" w:rsidRDefault="004629A2" w:rsidP="004629A2">
            <w:pPr>
              <w:keepNext/>
              <w:keepLines/>
              <w:ind w:left="12"/>
              <w:jc w:val="center"/>
            </w:pPr>
            <w:r>
              <w:t>43,53</w:t>
            </w:r>
          </w:p>
        </w:tc>
      </w:tr>
      <w:tr w:rsidR="004629A2" w:rsidRPr="00DC2E7F" w14:paraId="622911AB" w14:textId="3C0A3D44" w:rsidTr="008F232C">
        <w:trPr>
          <w:trHeight w:val="624"/>
        </w:trPr>
        <w:tc>
          <w:tcPr>
            <w:tcW w:w="81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DA51A0" w14:textId="77777777" w:rsidR="004629A2" w:rsidRPr="009D5FEC" w:rsidRDefault="004629A2" w:rsidP="004629A2">
            <w:pPr>
              <w:keepNext/>
              <w:keepLines/>
              <w:ind w:left="22"/>
            </w:pPr>
            <w:r>
              <w:t>Část 6</w:t>
            </w:r>
          </w:p>
        </w:tc>
        <w:tc>
          <w:tcPr>
            <w:tcW w:w="130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7A6F92" w14:textId="77777777" w:rsidR="004629A2" w:rsidRDefault="004629A2" w:rsidP="004629A2">
            <w:pPr>
              <w:keepNext/>
              <w:keepLines/>
              <w:ind w:left="76"/>
              <w:rPr>
                <w:szCs w:val="18"/>
              </w:rPr>
            </w:pPr>
            <w:r>
              <w:rPr>
                <w:szCs w:val="18"/>
              </w:rPr>
              <w:t>OŘ Ústí nad Labem</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14:paraId="64170509" w14:textId="50B4AC51" w:rsidR="004629A2" w:rsidRDefault="004629A2" w:rsidP="00757CAE">
            <w:pPr>
              <w:keepNext/>
              <w:keepLines/>
              <w:ind w:left="0"/>
              <w:jc w:val="center"/>
            </w:pPr>
            <w:r w:rsidRPr="001A7606">
              <w:t xml:space="preserve">je den, kdy nabyde účinnosti první Plán úklidu v souladu s čl. </w:t>
            </w:r>
            <w:r w:rsidR="001B35DC">
              <w:t>8</w:t>
            </w:r>
            <w:r w:rsidRPr="001A7606">
              <w:t xml:space="preserve"> Smlouvy </w:t>
            </w:r>
            <w:r w:rsidR="006116B2">
              <w:t>(</w:t>
            </w:r>
            <w:r w:rsidR="006116B2">
              <w:fldChar w:fldCharType="begin"/>
            </w:r>
            <w:r w:rsidR="006116B2">
              <w:instrText xml:space="preserve"> REF _Ref114231657 \r \h </w:instrText>
            </w:r>
            <w:r w:rsidR="006116B2">
              <w:fldChar w:fldCharType="separate"/>
            </w:r>
            <w:r w:rsidR="006116B2">
              <w:t>Příloha č. 20</w:t>
            </w:r>
            <w:r w:rsidR="006116B2">
              <w:fldChar w:fldCharType="end"/>
            </w:r>
            <w:r w:rsidR="006116B2">
              <w:t xml:space="preserve"> Zadávací dokumentace) </w:t>
            </w:r>
            <w:r w:rsidRPr="001A7606">
              <w:t>ne dříve než 1.</w:t>
            </w:r>
            <w:r w:rsidR="00757CAE">
              <w:t> </w:t>
            </w:r>
            <w:r w:rsidRPr="001A7606">
              <w:t>9.</w:t>
            </w:r>
            <w:r w:rsidR="00757CAE">
              <w:t> </w:t>
            </w:r>
            <w:r w:rsidRPr="001A7606">
              <w:t>2024</w:t>
            </w:r>
          </w:p>
        </w:tc>
        <w:tc>
          <w:tcPr>
            <w:tcW w:w="1302" w:type="dxa"/>
            <w:tcBorders>
              <w:top w:val="single" w:sz="4" w:space="0" w:color="000001"/>
              <w:left w:val="single" w:sz="4" w:space="0" w:color="000001"/>
              <w:bottom w:val="single" w:sz="4" w:space="0" w:color="000001"/>
              <w:right w:val="single" w:sz="4" w:space="0" w:color="000001"/>
            </w:tcBorders>
            <w:vAlign w:val="center"/>
          </w:tcPr>
          <w:p w14:paraId="63B95DD6" w14:textId="76C4263D" w:rsidR="004629A2" w:rsidRDefault="004629A2" w:rsidP="004629A2">
            <w:pPr>
              <w:keepNext/>
              <w:keepLines/>
              <w:ind w:left="12"/>
              <w:jc w:val="center"/>
            </w:pPr>
            <w:r>
              <w:t>30.8.2027</w:t>
            </w:r>
          </w:p>
        </w:tc>
        <w:tc>
          <w:tcPr>
            <w:tcW w:w="1533" w:type="dxa"/>
            <w:tcBorders>
              <w:top w:val="single" w:sz="4" w:space="0" w:color="000001"/>
              <w:left w:val="single" w:sz="4" w:space="0" w:color="000001"/>
              <w:bottom w:val="single" w:sz="4" w:space="0" w:color="000001"/>
              <w:right w:val="single" w:sz="4" w:space="0" w:color="000001"/>
            </w:tcBorders>
            <w:vAlign w:val="center"/>
          </w:tcPr>
          <w:p w14:paraId="6FDD3C1E" w14:textId="5D879A5C" w:rsidR="004629A2" w:rsidRDefault="004629A2" w:rsidP="004629A2">
            <w:pPr>
              <w:keepNext/>
              <w:keepLines/>
              <w:ind w:left="12"/>
              <w:jc w:val="center"/>
            </w:pPr>
            <w:r>
              <w:t>36</w:t>
            </w:r>
          </w:p>
        </w:tc>
      </w:tr>
    </w:tbl>
    <w:p w14:paraId="51363451" w14:textId="4D8F5232" w:rsidR="005D636E" w:rsidRPr="005D636E" w:rsidRDefault="0003558E" w:rsidP="008356B6">
      <w:pPr>
        <w:pStyle w:val="Normlnodstavec"/>
      </w:pPr>
      <w:r w:rsidRPr="009D5FEC">
        <w:t xml:space="preserve">Místem plnění předmětu Veřejné zakázky jsou prostory v objektech v majetku státu, k nimž má Zadavatel právo hospodařit, na území České republiky spadající do působnosti </w:t>
      </w:r>
      <w:r>
        <w:t>OŘ</w:t>
      </w:r>
      <w:r w:rsidRPr="009D5FEC">
        <w:t xml:space="preserve"> Zadavatele. Místem plnění mohou být též prostory užívané Zadavatelem na základě nájemních smluv. Podrobný seznam míst plnění je specifikován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t xml:space="preserve"> této Zadávací dokumentace pro příslušnou část Veřejné zakázky</w:t>
      </w:r>
      <w:r w:rsidRPr="009D5FEC">
        <w:t xml:space="preserve"> (dále jen „</w:t>
      </w:r>
      <w:r w:rsidRPr="0003558E">
        <w:t>Místa plnění</w:t>
      </w:r>
      <w:r w:rsidRPr="009D5FEC">
        <w:t>“).</w:t>
      </w:r>
    </w:p>
    <w:p w14:paraId="4BEDD54F" w14:textId="37029900" w:rsidR="00AD1854" w:rsidRDefault="00AD1854" w:rsidP="0003558E">
      <w:pPr>
        <w:pStyle w:val="Normlnlnek"/>
      </w:pPr>
      <w:bookmarkStart w:id="9" w:name="_Toc59538672"/>
      <w:r>
        <w:t>S</w:t>
      </w:r>
      <w:r w:rsidR="00F60882">
        <w:t xml:space="preserve">ociálně a environmentálně odpovědné zadávání, inovace </w:t>
      </w:r>
      <w:bookmarkEnd w:id="9"/>
    </w:p>
    <w:p w14:paraId="2843917E" w14:textId="4BDCF439" w:rsidR="004C191D" w:rsidRDefault="00AD1854" w:rsidP="008356B6">
      <w:pPr>
        <w:pStyle w:val="Normlnodstavec"/>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w:t>
      </w:r>
      <w:r w:rsidR="00B857E6">
        <w:t>,</w:t>
      </w:r>
      <w:r>
        <w:t xml:space="preserve"> jak jsou definovány v § 28 odst. 1 písm. p) až r) ZZVZ (dále jen „</w:t>
      </w:r>
      <w:r w:rsidRPr="00B73EC9">
        <w:rPr>
          <w:b/>
          <w:i/>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4DA314E" w14:textId="77777777" w:rsidR="004C191D" w:rsidRDefault="004C191D" w:rsidP="008356B6">
      <w:pPr>
        <w:pStyle w:val="Normlnodstavec"/>
      </w:pPr>
      <w:r w:rsidRPr="004C191D">
        <w:t>Zadavatel aplikuje v zadávacím řízení níže uvedené prvky odpovědného zadávání.</w:t>
      </w:r>
    </w:p>
    <w:p w14:paraId="3794FA84" w14:textId="4E27000F" w:rsidR="004C191D" w:rsidRPr="004C191D" w:rsidRDefault="004C191D" w:rsidP="008356B6">
      <w:pPr>
        <w:pStyle w:val="podlnek"/>
      </w:pPr>
      <w:r w:rsidRPr="004C191D">
        <w:lastRenderedPageBreak/>
        <w:t>Snížení a</w:t>
      </w:r>
      <w:r w:rsidR="00580A85">
        <w:t>dministrativní náročnosti při z</w:t>
      </w:r>
      <w:r w:rsidRPr="004C191D">
        <w:t>pracování nabídky</w:t>
      </w:r>
    </w:p>
    <w:p w14:paraId="3972D3A1" w14:textId="5AC09BA5" w:rsidR="004C191D" w:rsidRDefault="004C191D" w:rsidP="008356B6">
      <w:pPr>
        <w:pStyle w:val="podlnek"/>
        <w:numPr>
          <w:ilvl w:val="0"/>
          <w:numId w:val="0"/>
        </w:numPr>
        <w:ind w:left="1134"/>
      </w:pPr>
      <w:r w:rsidRPr="004C191D">
        <w:t xml:space="preserve">Zadavatel pro snížení administrativní náročnosti při zpracování nabídek pro dodavatele umožňuje využití vzorových čestných prohlášení, které jsou přílohami této Zadávací dokumentace. </w:t>
      </w:r>
    </w:p>
    <w:p w14:paraId="05917A48" w14:textId="77777777" w:rsidR="004C191D" w:rsidRPr="004C191D" w:rsidRDefault="004C191D" w:rsidP="008356B6">
      <w:pPr>
        <w:pStyle w:val="podlnek"/>
      </w:pPr>
      <w:r w:rsidRPr="004C191D">
        <w:t>Snížení ekologické zátěže</w:t>
      </w:r>
    </w:p>
    <w:p w14:paraId="38A48D40" w14:textId="58AC5C61" w:rsidR="004C191D" w:rsidRDefault="004C191D" w:rsidP="008356B6">
      <w:pPr>
        <w:pStyle w:val="podlnek"/>
        <w:numPr>
          <w:ilvl w:val="0"/>
          <w:numId w:val="0"/>
        </w:numPr>
        <w:ind w:left="1134"/>
      </w:pPr>
      <w:r w:rsidRPr="004C191D">
        <w:t xml:space="preserve">Zadavatel za účelem snížení ekologické zátěže a v zájmu získání plnění, které bude šetrnější k životnímu prostředí, požaduje po dodavateli, aby v rámci úklidových činností používal čisticí prostředky splňující kritéria pro získání „Ekoznačky EU“. Předmětný prvek odpovědného zadávání a povinnosti dodavatele s ním spojené Zadavatel definoval </w:t>
      </w:r>
      <w:r w:rsidRPr="00F94E64">
        <w:t>v</w:t>
      </w:r>
      <w:r w:rsidR="00F94E64" w:rsidRPr="00F94E64">
        <w:t> </w:t>
      </w:r>
      <w:r w:rsidRPr="004C191D">
        <w:t xml:space="preserve"> </w:t>
      </w:r>
      <w:r w:rsidR="00B113C4" w:rsidRPr="004C191D">
        <w:t>Závazné</w:t>
      </w:r>
      <w:r w:rsidR="00B113C4">
        <w:t>m</w:t>
      </w:r>
      <w:r w:rsidR="00B113C4" w:rsidRPr="004C191D">
        <w:t xml:space="preserve"> </w:t>
      </w:r>
      <w:r w:rsidRPr="004C191D">
        <w:t xml:space="preserve">vzoru smlouvy, který je </w:t>
      </w:r>
      <w:r w:rsidR="00727575">
        <w:fldChar w:fldCharType="begin"/>
      </w:r>
      <w:r w:rsidR="00727575">
        <w:instrText xml:space="preserve"> REF _Ref114231657 \r \h </w:instrText>
      </w:r>
      <w:r w:rsidR="00727575">
        <w:fldChar w:fldCharType="separate"/>
      </w:r>
      <w:r w:rsidR="005C13CF">
        <w:t>Příloha č. 20</w:t>
      </w:r>
      <w:r w:rsidR="00727575">
        <w:fldChar w:fldCharType="end"/>
      </w:r>
      <w:r w:rsidR="000A6E0F" w:rsidRPr="000A6E0F">
        <w:t xml:space="preserve"> </w:t>
      </w:r>
      <w:r w:rsidR="000A6E0F" w:rsidRPr="004C191D">
        <w:t>této Zadávací dokumentace</w:t>
      </w:r>
      <w:r w:rsidRPr="004C191D">
        <w:t xml:space="preserve">. </w:t>
      </w:r>
    </w:p>
    <w:p w14:paraId="640B74F6" w14:textId="0B4D9D67" w:rsidR="004C191D" w:rsidRDefault="004C191D" w:rsidP="008356B6">
      <w:pPr>
        <w:pStyle w:val="podlnek"/>
        <w:numPr>
          <w:ilvl w:val="0"/>
          <w:numId w:val="0"/>
        </w:numPr>
        <w:ind w:left="1134"/>
      </w:pPr>
      <w:r w:rsidRPr="004C191D">
        <w:t>Dále v zájmu environmentálně-odpovědného zadávání Zadavatel požaduje, aby měl dodavatel zaveden vhodný systém nakládání s odpadem a prováděl jeho třídění nejméně v rozsahu: papír, plasty, sklo, hliník, bioodpad. Podrobnější popis požadavku a způsob kontroly jeh</w:t>
      </w:r>
      <w:r w:rsidR="00F94E64">
        <w:t xml:space="preserve">o dodržování je obsažen v </w:t>
      </w:r>
      <w:r w:rsidR="00B113C4" w:rsidRPr="004C191D">
        <w:t>Závazné</w:t>
      </w:r>
      <w:r w:rsidR="00B113C4">
        <w:t>m</w:t>
      </w:r>
      <w:r w:rsidR="00B113C4" w:rsidRPr="004C191D">
        <w:t xml:space="preserve"> vzoru smlouvy, který je </w:t>
      </w:r>
      <w:r w:rsidR="00727575">
        <w:fldChar w:fldCharType="begin"/>
      </w:r>
      <w:r w:rsidR="00727575">
        <w:instrText xml:space="preserve"> REF _Ref114231657 \r \h </w:instrText>
      </w:r>
      <w:r w:rsidR="00727575">
        <w:fldChar w:fldCharType="separate"/>
      </w:r>
      <w:r w:rsidR="005C13CF">
        <w:t>Příloha č. 20</w:t>
      </w:r>
      <w:r w:rsidR="00727575">
        <w:fldChar w:fldCharType="end"/>
      </w:r>
      <w:r w:rsidR="00B113C4" w:rsidRPr="000A6E0F">
        <w:t xml:space="preserve"> </w:t>
      </w:r>
      <w:r w:rsidR="00B113C4" w:rsidRPr="004C191D">
        <w:t>této Zadávací dokumentace</w:t>
      </w:r>
      <w:r w:rsidRPr="004C191D">
        <w:t xml:space="preserve">. </w:t>
      </w:r>
    </w:p>
    <w:p w14:paraId="7D64135D" w14:textId="62E3A5E5" w:rsidR="004C191D" w:rsidRDefault="004C191D" w:rsidP="008356B6">
      <w:pPr>
        <w:pStyle w:val="Normlnodstavec"/>
      </w:pPr>
      <w:r w:rsidRPr="004C191D">
        <w:t xml:space="preserve">Použití jiných prvků odpovědného zadávání, které byly zadavateli známy při vytváření této zadávací dokumentace, není vzhledem k povaze a smyslu zakázky </w:t>
      </w:r>
      <w:r w:rsidR="00B113C4">
        <w:t xml:space="preserve">účelné či </w:t>
      </w:r>
      <w:r w:rsidRPr="004C191D">
        <w:t>možné z těchto důvodů:</w:t>
      </w:r>
    </w:p>
    <w:p w14:paraId="6F17E213" w14:textId="52601FA0" w:rsidR="004C191D" w:rsidRPr="004C191D" w:rsidRDefault="004C191D" w:rsidP="008356B6">
      <w:pPr>
        <w:pStyle w:val="podlnek"/>
      </w:pPr>
      <w:r w:rsidRPr="004C191D">
        <w:t>V oblasti inovací zadavatel nestanovil dílčí kritéria odpovědného zadávání s ohledem na předmět veřejné zakázky, který zahrnuje na trhu běžně poskytované služby.</w:t>
      </w:r>
    </w:p>
    <w:p w14:paraId="65DDF10D" w14:textId="77777777" w:rsidR="00170002" w:rsidRDefault="005D636E" w:rsidP="00E14BC7">
      <w:pPr>
        <w:pStyle w:val="Normlnlnek"/>
      </w:pPr>
      <w:r w:rsidRPr="005D636E">
        <w:t>Prohlídka místa plnění:</w:t>
      </w:r>
    </w:p>
    <w:p w14:paraId="099F86BB" w14:textId="77777777" w:rsidR="003C3E1F" w:rsidRPr="003C3E1F" w:rsidRDefault="003C3E1F" w:rsidP="008356B6">
      <w:pPr>
        <w:pStyle w:val="Normlnodstavec"/>
      </w:pPr>
      <w:r w:rsidRPr="003C3E1F">
        <w:t>Zadavatel umožní Účastníkům v souladu s ustanoveními § 36 odst. 6 a § 97 Zákona seznámit se se stavem a podmínkami místa plnění předmětu Veřejné zakázky před podáním nabídky prostřednictvím prohlídky vzorového (referenčního) Místa plnění.</w:t>
      </w:r>
    </w:p>
    <w:p w14:paraId="48006277" w14:textId="77777777" w:rsidR="003C3E1F" w:rsidRPr="003C3E1F" w:rsidRDefault="003C3E1F" w:rsidP="008356B6">
      <w:pPr>
        <w:pStyle w:val="Normlnodstavec"/>
      </w:pPr>
      <w:r w:rsidRPr="003C3E1F">
        <w:t>Prohlídka vzorového Místa plnění bude zahrnovat prohlídku:</w:t>
      </w:r>
    </w:p>
    <w:p w14:paraId="51CE415A" w14:textId="77777777" w:rsidR="003C3E1F" w:rsidRPr="003C3E1F" w:rsidRDefault="003C3E1F" w:rsidP="008356B6">
      <w:pPr>
        <w:pStyle w:val="Normlnodstavec"/>
        <w:numPr>
          <w:ilvl w:val="0"/>
          <w:numId w:val="10"/>
        </w:numPr>
      </w:pPr>
      <w:r w:rsidRPr="003C3E1F">
        <w:t>administrativních a provozních prostor Zadavatele;</w:t>
      </w:r>
    </w:p>
    <w:p w14:paraId="70ADF687" w14:textId="77777777" w:rsidR="003C3E1F" w:rsidRPr="003C3E1F" w:rsidRDefault="003C3E1F" w:rsidP="008356B6">
      <w:pPr>
        <w:pStyle w:val="Normlnodstavec"/>
        <w:numPr>
          <w:ilvl w:val="0"/>
          <w:numId w:val="10"/>
        </w:numPr>
      </w:pPr>
      <w:r w:rsidRPr="003C3E1F">
        <w:t>vnitřních prostor přístupných veřejnosti;</w:t>
      </w:r>
    </w:p>
    <w:p w14:paraId="5CD79B44" w14:textId="26129D61" w:rsidR="003C3E1F" w:rsidRPr="003C3E1F" w:rsidRDefault="003C3E1F" w:rsidP="008356B6">
      <w:pPr>
        <w:pStyle w:val="Normlnodstavec"/>
        <w:numPr>
          <w:ilvl w:val="0"/>
          <w:numId w:val="10"/>
        </w:numPr>
      </w:pPr>
      <w:r w:rsidRPr="003C3E1F">
        <w:t>venkovních prostor</w:t>
      </w:r>
      <w:r w:rsidR="000B3327">
        <w:t xml:space="preserve"> přísupných veřejnosti</w:t>
      </w:r>
      <w:r w:rsidRPr="003C3E1F">
        <w:t xml:space="preserve">. </w:t>
      </w:r>
    </w:p>
    <w:p w14:paraId="566C7437" w14:textId="77777777" w:rsidR="003C3E1F" w:rsidRPr="003C3E1F" w:rsidRDefault="003C3E1F" w:rsidP="008356B6">
      <w:pPr>
        <w:pStyle w:val="Normlnodstavec"/>
      </w:pPr>
      <w:r w:rsidRPr="003C3E1F">
        <w:t>Účastník, který bude mít zájem o účast na prohlídce Místa plnění, se na tuto prohlídku přihlásí prostřednictvím elektronického nástroje E-ZAK nejpozději den před konáním prohlídky místa plnění.</w:t>
      </w:r>
    </w:p>
    <w:p w14:paraId="19B34D21" w14:textId="18F9C3C5" w:rsidR="003C3E1F" w:rsidRPr="003C3E1F" w:rsidRDefault="003C3E1F" w:rsidP="008356B6">
      <w:pPr>
        <w:pStyle w:val="Normlnodstavec"/>
      </w:pPr>
      <w:r w:rsidRPr="003C3E1F">
        <w:t xml:space="preserve">Prohlídka Místa plnění bude Účastníkovi umožněna v železniční stanici </w:t>
      </w:r>
      <w:r w:rsidR="005B5D6F">
        <w:t>Hradec Králové</w:t>
      </w:r>
      <w:r w:rsidRPr="003C3E1F">
        <w:t xml:space="preserve"> hl</w:t>
      </w:r>
      <w:r w:rsidR="00727575">
        <w:t>avní nádraží</w:t>
      </w:r>
      <w:r w:rsidR="00E16B02">
        <w:t xml:space="preserve">. Prohlídka se bude konat </w:t>
      </w:r>
      <w:r w:rsidR="00262A67">
        <w:t xml:space="preserve">patnáctý </w:t>
      </w:r>
      <w:r w:rsidR="00E16B02">
        <w:t>den od uveřejnění výzvy na E-ZAK v případ</w:t>
      </w:r>
      <w:r w:rsidR="00B857E6">
        <w:t>ě</w:t>
      </w:r>
      <w:r w:rsidR="00E16B02">
        <w:t>, že tento den vyjde na den, který není pracovní, bude se prohlídka konat den n</w:t>
      </w:r>
      <w:r w:rsidR="00B857E6">
        <w:t>á</w:t>
      </w:r>
      <w:r w:rsidR="00E16B02">
        <w:t>sledující po takovém dni. Zadavatel je oprávněn datum konání prohlídky místa plnění upravit oznámením prostřednictvím elektronického nástroje E-ZAK.</w:t>
      </w:r>
      <w:r w:rsidRPr="003C3E1F">
        <w:t xml:space="preserve"> </w:t>
      </w:r>
      <w:r w:rsidR="00E16B02">
        <w:t>V takovém případě musí mezi oznámením termínu prohlídky místa plnění a samotnou prohlídkou být minimálně 3 pracovní dny.</w:t>
      </w:r>
    </w:p>
    <w:p w14:paraId="0EA2BB17" w14:textId="77777777" w:rsidR="003C3E1F" w:rsidRPr="003C3E1F" w:rsidRDefault="003C3E1F" w:rsidP="008356B6">
      <w:pPr>
        <w:pStyle w:val="Normlnodstavec"/>
      </w:pPr>
      <w:r w:rsidRPr="003C3E1F">
        <w:lastRenderedPageBreak/>
        <w:t>Prohlídka Místa plnění slouží výhradně k seznámení se s technickými detaily, provozními podmínkami, možnostmi a případnými omezeními při plnění Smlouvy, a to prostou vizuální prohlídkou, případně prostřednictvím sdělení zaměstnanců a oprávněných zástupců Zadavatele.</w:t>
      </w:r>
    </w:p>
    <w:p w14:paraId="0E5A98DF" w14:textId="7A78F36B" w:rsidR="008805D1" w:rsidRPr="00580A85" w:rsidRDefault="008805D1" w:rsidP="008356B6">
      <w:pPr>
        <w:pStyle w:val="Normlnodstavec"/>
      </w:pPr>
      <w:r w:rsidRPr="00580A85">
        <w:t>Při prohlídce míst</w:t>
      </w:r>
      <w:r w:rsidR="00304D86" w:rsidRPr="00580A85">
        <w:t>a</w:t>
      </w:r>
      <w:r w:rsidRPr="00580A85">
        <w:t xml:space="preserve"> plnění je oprávněna být přítomna osoba jednající jménem dodavatele nebo osoba, která se prokáže plnou mocí, podepsanou osobou oprávněnou jednat jménem či za dodavatele. Za každého dodavatele mohou být přítomni nejvýše 2 zástupci. Dodavatelé či jejich zmocněnci svou účast při prohlídce místa plnění stvrdí v listině přítomných dodavatelů.</w:t>
      </w:r>
    </w:p>
    <w:p w14:paraId="136AF547" w14:textId="6B7E094A" w:rsidR="008805D1" w:rsidRPr="00580A85" w:rsidRDefault="008805D1" w:rsidP="008356B6">
      <w:pPr>
        <w:pStyle w:val="Normlnodstavec"/>
      </w:pPr>
      <w:r w:rsidRPr="00580A85">
        <w:t>Pokud při prohlídce míst</w:t>
      </w:r>
      <w:r w:rsidR="00304D86" w:rsidRPr="00580A85">
        <w:t>a</w:t>
      </w:r>
      <w:r w:rsidRPr="00580A85">
        <w:t xml:space="preserve"> </w:t>
      </w:r>
      <w:r w:rsidR="0037303F" w:rsidRPr="00580A85">
        <w:t>plnění</w:t>
      </w:r>
      <w:r w:rsidRPr="00580A85">
        <w:t xml:space="preserve"> vzniknou nejasnosti a budou směřovat k vysvětlení zadávací dokumentace, je Účastník povinen své dotazy k zadávacím podmínkám uplatnit písemně u </w:t>
      </w:r>
      <w:r w:rsidR="00B857E6">
        <w:t>Z</w:t>
      </w:r>
      <w:r w:rsidRPr="00580A85">
        <w:t>adavatele.</w:t>
      </w:r>
    </w:p>
    <w:p w14:paraId="1882D26D" w14:textId="77777777" w:rsidR="00E92754" w:rsidRDefault="00E92754" w:rsidP="00E92754">
      <w:pPr>
        <w:pStyle w:val="Normlnlnek"/>
      </w:pPr>
      <w:r>
        <w:t xml:space="preserve">Rozsah plnění  </w:t>
      </w:r>
    </w:p>
    <w:p w14:paraId="6DCF4EA6" w14:textId="77777777" w:rsidR="00E92754" w:rsidRPr="008356B6" w:rsidRDefault="00E92754" w:rsidP="008356B6">
      <w:pPr>
        <w:pStyle w:val="Normlnodstavec"/>
      </w:pPr>
      <w:r w:rsidRPr="008356B6">
        <w:t>Zadavatel má zájem na zajištění dostatečně dynamického způsobu poskytování Služeb především s ohledem na nutnost zajistit kvalitní a flexibilní služby úklidu prostor veřejně přístupných, jakožto i na nutnost zohlednit specifické provozní potřeby Zadavatele v místech veřejnosti nepřístupných, v budovách i exteriérech. S ohledem na tyto okolnosti mohou být během trvání Smluv dle pokynů Zadavatele za podmínek a postupem dle příslušných ustanovení Smluv měněny Místa plnění a způsob úklidu.</w:t>
      </w:r>
    </w:p>
    <w:p w14:paraId="45093934" w14:textId="77777777" w:rsidR="00E92754" w:rsidRDefault="00E92754" w:rsidP="008356B6">
      <w:pPr>
        <w:pStyle w:val="Normlnodstavec"/>
      </w:pPr>
      <w:r>
        <w:t>Mezi provozní důvody na straně Zadavatele, na základě kterých, bude docházet k těmto úpravám, patří zejména nikoli však výlučně:</w:t>
      </w:r>
    </w:p>
    <w:p w14:paraId="0DE46652" w14:textId="77777777" w:rsidR="00E92754" w:rsidRPr="00E92754" w:rsidRDefault="00E92754" w:rsidP="002B39EC">
      <w:pPr>
        <w:pStyle w:val="Normlnlnek"/>
        <w:numPr>
          <w:ilvl w:val="0"/>
          <w:numId w:val="11"/>
        </w:numPr>
        <w:rPr>
          <w:b w:val="0"/>
        </w:rPr>
      </w:pPr>
      <w:r w:rsidRPr="00E92754">
        <w:rPr>
          <w:b w:val="0"/>
        </w:rPr>
        <w:t>změna nevyužívaných prostor v administrativní budově na kanceláře, příp. naopak;</w:t>
      </w:r>
    </w:p>
    <w:p w14:paraId="0E3616E2" w14:textId="5D37520B" w:rsidR="00E92754" w:rsidRPr="00E92754" w:rsidRDefault="00E92754" w:rsidP="002B39EC">
      <w:pPr>
        <w:pStyle w:val="Normlnlnek"/>
        <w:numPr>
          <w:ilvl w:val="0"/>
          <w:numId w:val="11"/>
        </w:numPr>
        <w:rPr>
          <w:b w:val="0"/>
        </w:rPr>
      </w:pPr>
      <w:r w:rsidRPr="00E92754">
        <w:rPr>
          <w:b w:val="0"/>
        </w:rPr>
        <w:t>ukončení smlouvy se stávajícím poskytovatelem úklidových služeb;</w:t>
      </w:r>
    </w:p>
    <w:p w14:paraId="4C188D54" w14:textId="77777777" w:rsidR="00E92754" w:rsidRPr="00E92754" w:rsidRDefault="00E92754" w:rsidP="002B39EC">
      <w:pPr>
        <w:pStyle w:val="Normlnlnek"/>
        <w:numPr>
          <w:ilvl w:val="0"/>
          <w:numId w:val="11"/>
        </w:numPr>
        <w:rPr>
          <w:b w:val="0"/>
        </w:rPr>
      </w:pPr>
      <w:r w:rsidRPr="00E92754">
        <w:rPr>
          <w:b w:val="0"/>
        </w:rPr>
        <w:t>opravy nebo rekonstrukce, kdy dojde k omezení rozsahu uklízených prostor;</w:t>
      </w:r>
    </w:p>
    <w:p w14:paraId="64F2B651" w14:textId="6024F912" w:rsidR="00E92754" w:rsidRPr="00E92754" w:rsidRDefault="00E92754" w:rsidP="002B39EC">
      <w:pPr>
        <w:pStyle w:val="Normlnlnek"/>
        <w:numPr>
          <w:ilvl w:val="0"/>
          <w:numId w:val="11"/>
        </w:numPr>
        <w:rPr>
          <w:b w:val="0"/>
        </w:rPr>
      </w:pPr>
      <w:r w:rsidRPr="00E92754">
        <w:rPr>
          <w:b w:val="0"/>
        </w:rPr>
        <w:t>změna vnějších podmínek jako je zvýšení prašnosti v důsledku zahájení stavby v</w:t>
      </w:r>
      <w:r w:rsidR="003353F5">
        <w:rPr>
          <w:b w:val="0"/>
        </w:rPr>
        <w:t xml:space="preserve"> </w:t>
      </w:r>
      <w:r w:rsidRPr="00E92754">
        <w:rPr>
          <w:b w:val="0"/>
        </w:rPr>
        <w:t>blízkosti místa plnění;</w:t>
      </w:r>
    </w:p>
    <w:p w14:paraId="4E49235B" w14:textId="77777777" w:rsidR="00E92754" w:rsidRPr="00E92754" w:rsidRDefault="00E92754" w:rsidP="002B39EC">
      <w:pPr>
        <w:pStyle w:val="Normlnlnek"/>
        <w:numPr>
          <w:ilvl w:val="0"/>
          <w:numId w:val="11"/>
        </w:numPr>
        <w:rPr>
          <w:b w:val="0"/>
        </w:rPr>
      </w:pPr>
      <w:r w:rsidRPr="00E92754">
        <w:rPr>
          <w:b w:val="0"/>
        </w:rPr>
        <w:t>ztráta místa plnění či práva ho užívat, ať už z důvodu ztráty vlastnictví či pronajmutí daného místa plnění třetí osobě;</w:t>
      </w:r>
    </w:p>
    <w:p w14:paraId="66DE4368" w14:textId="77777777" w:rsidR="00E92754" w:rsidRPr="00E92754" w:rsidRDefault="00E92754" w:rsidP="002B39EC">
      <w:pPr>
        <w:pStyle w:val="Normlnlnek"/>
        <w:numPr>
          <w:ilvl w:val="0"/>
          <w:numId w:val="11"/>
        </w:numPr>
        <w:rPr>
          <w:b w:val="0"/>
        </w:rPr>
      </w:pPr>
      <w:r w:rsidRPr="00E92754">
        <w:rPr>
          <w:b w:val="0"/>
        </w:rPr>
        <w:t>zvýšení či snížení průchodnosti daného místa plnění.</w:t>
      </w:r>
    </w:p>
    <w:p w14:paraId="77CCD574" w14:textId="4150EAE5" w:rsidR="00E92754" w:rsidRDefault="00E92754" w:rsidP="008356B6">
      <w:pPr>
        <w:pStyle w:val="Normlnodstavec"/>
      </w:pPr>
      <w:r>
        <w:t xml:space="preserve">Služby mají být poskytovány v Místech plnění uvedených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t xml:space="preserve"> této Zadávací dokumentace. Zadavatel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rsidR="00727575">
        <w:t xml:space="preserve"> </w:t>
      </w:r>
      <w:r>
        <w:t xml:space="preserve">této Zadávací dokumentace mimo jiné stanovuje, která Místa plnění mají být při zahájení plnění jednotlivých Smluv předána k úklidu. Místa plnění, která mají být předána k úklidu při zahájení plnění jednotlivých Smluv, mají v </w:t>
      </w:r>
      <w:r w:rsidR="00727575">
        <w:fldChar w:fldCharType="begin"/>
      </w:r>
      <w:r w:rsidR="00727575">
        <w:instrText xml:space="preserve"> REF _Ref115769202 \r \h </w:instrText>
      </w:r>
      <w:r w:rsidR="00727575">
        <w:fldChar w:fldCharType="separate"/>
      </w:r>
      <w:r w:rsidR="005C13CF">
        <w:t>Příloha č. 2</w:t>
      </w:r>
      <w:r w:rsidR="00727575">
        <w:fldChar w:fldCharType="end"/>
      </w:r>
      <w:r>
        <w:t xml:space="preserve"> této Zadávací dokumentace ve sloupci s názvem „předáno k úklidu“ uvedenou hodnotu „1“. </w:t>
      </w:r>
    </w:p>
    <w:p w14:paraId="0825B9D5" w14:textId="77777777" w:rsidR="00E92754" w:rsidRDefault="00E92754" w:rsidP="008356B6">
      <w:pPr>
        <w:pStyle w:val="Normlnodstavec"/>
      </w:pPr>
      <w:r>
        <w:t>V důsledku výše zmíněných úprav nemůže plošný rozsah Míst plnění předaných k úklidu klesnout pod 70 % součtu rozměrů ploch Míst plnění předaných k úklidu při zahájení plnění jednotlivé Smlouvy.</w:t>
      </w:r>
    </w:p>
    <w:p w14:paraId="105B1BDE" w14:textId="096D706D" w:rsidR="005D636E" w:rsidRPr="005D636E" w:rsidRDefault="005D636E" w:rsidP="00E14BC7">
      <w:pPr>
        <w:pStyle w:val="Normlnlnek"/>
      </w:pPr>
      <w:bookmarkStart w:id="10" w:name="_Ref115769789"/>
      <w:r w:rsidRPr="005D636E">
        <w:t>Požadavky Zadavatele na kvalifikaci dodavatelů</w:t>
      </w:r>
      <w:bookmarkEnd w:id="10"/>
    </w:p>
    <w:p w14:paraId="1248CC4C" w14:textId="2E535B12" w:rsidR="005D636E" w:rsidRPr="005D636E" w:rsidRDefault="005D636E" w:rsidP="008356B6">
      <w:pPr>
        <w:pStyle w:val="Normlnodstavec"/>
      </w:pPr>
      <w:r w:rsidRPr="005D636E">
        <w:t xml:space="preserve">Zadavatel požaduje dle § 73 ZZVZ po účastnících zadávacího řízení předložení dokladů a informací k prokázání splnění kvalifikace. </w:t>
      </w:r>
    </w:p>
    <w:p w14:paraId="0DD23F60" w14:textId="77777777" w:rsidR="005D636E" w:rsidRPr="00307AD1" w:rsidRDefault="005D636E" w:rsidP="008356B6">
      <w:pPr>
        <w:pStyle w:val="Normlnodstavec"/>
      </w:pPr>
      <w:bookmarkStart w:id="11" w:name="_Ref115769961"/>
      <w:r w:rsidRPr="00307AD1">
        <w:t>Kritéria kvalifikace</w:t>
      </w:r>
      <w:bookmarkEnd w:id="11"/>
    </w:p>
    <w:p w14:paraId="55D60F74" w14:textId="0AA9A6C1" w:rsidR="005D636E" w:rsidRPr="005D636E" w:rsidRDefault="005D636E" w:rsidP="00E14BC7">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lastRenderedPageBreak/>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E14BC7">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E14BC7">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847D62D" w14:textId="77777777" w:rsidR="005D636E" w:rsidRPr="00580A85" w:rsidRDefault="005D636E" w:rsidP="00E14BC7">
      <w:pPr>
        <w:keepNext/>
        <w:keepLines/>
        <w:tabs>
          <w:tab w:val="left" w:pos="1361"/>
        </w:tabs>
        <w:spacing w:line="264" w:lineRule="auto"/>
        <w:ind w:left="1276"/>
        <w:jc w:val="both"/>
        <w:rPr>
          <w:rFonts w:eastAsia="Verdana" w:cs="Times New Roman"/>
          <w:noProof/>
          <w:szCs w:val="18"/>
        </w:rPr>
      </w:pPr>
      <w:r w:rsidRPr="00580A85">
        <w:rPr>
          <w:rFonts w:eastAsia="Verdana" w:cs="Times New Roman"/>
          <w:noProof/>
          <w:szCs w:val="18"/>
        </w:rPr>
        <w:t>c) svou ekonomickou kvalifikaci dle § 78 ZZVZ;</w:t>
      </w:r>
    </w:p>
    <w:p w14:paraId="36F04507" w14:textId="77777777" w:rsidR="005D636E" w:rsidRPr="00580A85" w:rsidRDefault="005D636E" w:rsidP="00E14BC7">
      <w:pPr>
        <w:keepNext/>
        <w:keepLines/>
        <w:tabs>
          <w:tab w:val="left" w:pos="1361"/>
        </w:tabs>
        <w:spacing w:line="264" w:lineRule="auto"/>
        <w:ind w:left="1276"/>
        <w:jc w:val="both"/>
        <w:rPr>
          <w:rFonts w:eastAsia="Verdana" w:cs="Times New Roman"/>
          <w:noProof/>
          <w:szCs w:val="18"/>
        </w:rPr>
      </w:pPr>
      <w:r w:rsidRPr="00580A85">
        <w:rPr>
          <w:rFonts w:eastAsia="Verdana" w:cs="Times New Roman"/>
          <w:noProof/>
          <w:szCs w:val="18"/>
        </w:rPr>
        <w:t>d) svou technickou kvalifikaci dle § 79 ZZVZ;</w:t>
      </w:r>
    </w:p>
    <w:p w14:paraId="3A94FEBA" w14:textId="77777777" w:rsidR="0030588A" w:rsidRDefault="005D636E" w:rsidP="00E14BC7">
      <w:pPr>
        <w:keepNext/>
        <w:keepLines/>
        <w:tabs>
          <w:tab w:val="left" w:pos="1361"/>
        </w:tabs>
        <w:spacing w:line="264" w:lineRule="auto"/>
        <w:ind w:left="1276"/>
        <w:jc w:val="both"/>
        <w:rPr>
          <w:rFonts w:eastAsia="Verdana" w:cs="Times New Roman"/>
          <w:noProof/>
          <w:szCs w:val="18"/>
        </w:rPr>
      </w:pPr>
      <w:r w:rsidRPr="00580A85">
        <w:rPr>
          <w:rFonts w:eastAsia="Verdana" w:cs="Times New Roman"/>
          <w:noProof/>
          <w:szCs w:val="18"/>
        </w:rPr>
        <w:t>e) jiná kritéria kvalifikace dle § 167 ZZVZ.</w:t>
      </w:r>
    </w:p>
    <w:p w14:paraId="00FCEF9B" w14:textId="77777777" w:rsidR="00307AD1" w:rsidRPr="0030588A" w:rsidRDefault="005D636E" w:rsidP="008356B6">
      <w:pPr>
        <w:pStyle w:val="Normlnodstavec"/>
        <w:rPr>
          <w:rFonts w:cs="Times New Roman"/>
          <w:szCs w:val="18"/>
        </w:rPr>
      </w:pPr>
      <w:r w:rsidRPr="0030588A">
        <w:t>Forma prokazování splnění kvalifikace</w:t>
      </w:r>
    </w:p>
    <w:p w14:paraId="0280AC1C" w14:textId="1F4A2F48" w:rsidR="005D636E" w:rsidRPr="0030588A" w:rsidRDefault="005D636E" w:rsidP="008356B6">
      <w:pPr>
        <w:pStyle w:val="podlnek"/>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8356B6">
      <w:pPr>
        <w:pStyle w:val="podlnek"/>
      </w:pPr>
      <w:r w:rsidRPr="005D636E">
        <w:t>Za účelem prokázání kvalifikace Zadavatel přednostně vyžaduje doklady evidované v systému, který identifikuje doklady k prokázání splnění kvalifikace (systém e-Certis).</w:t>
      </w:r>
    </w:p>
    <w:p w14:paraId="3A4D315E" w14:textId="13FC7EB0" w:rsidR="005D636E" w:rsidRPr="005D636E" w:rsidRDefault="005D636E" w:rsidP="008356B6">
      <w:pPr>
        <w:pStyle w:val="podlnek"/>
      </w:pPr>
      <w:r w:rsidRPr="005D636E">
        <w:t xml:space="preserve">Zadavatel vylučuje možnost, aby dodavatelé pro účely podání nabídky požadované doklady o kvalifikaci dle čl. </w:t>
      </w:r>
      <w:r w:rsidR="00B33D9D">
        <w:fldChar w:fldCharType="begin"/>
      </w:r>
      <w:r w:rsidR="00B33D9D">
        <w:instrText xml:space="preserve"> REF _Ref115769789 \r \h </w:instrText>
      </w:r>
      <w:r w:rsidR="00B33D9D">
        <w:fldChar w:fldCharType="separate"/>
      </w:r>
      <w:r w:rsidR="005C13CF">
        <w:t>9</w:t>
      </w:r>
      <w:r w:rsidR="00B33D9D">
        <w:fldChar w:fldCharType="end"/>
      </w:r>
      <w:r w:rsidRPr="005D636E">
        <w:t xml:space="preserve"> této ZD nahradili ZD čestným prohlášením dle § 86 ZZVZ.</w:t>
      </w:r>
    </w:p>
    <w:p w14:paraId="3E6BB4B5" w14:textId="4F981962" w:rsidR="005D636E" w:rsidRPr="005D636E" w:rsidRDefault="005D636E" w:rsidP="008356B6">
      <w:pPr>
        <w:pStyle w:val="podlnek"/>
      </w:pPr>
      <w:r w:rsidRPr="005D636E">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r w:rsidRPr="005D636E">
        <w:rPr>
          <w:color w:val="0563C1"/>
          <w:u w:val="single"/>
        </w:rPr>
        <w:t>http://eur-lex.europa.eu/legal-content/CS/TXT/?uri=uriserv%3AOJ.L_.2016.003.01.0016.01. CES</w:t>
      </w:r>
      <w:r w:rsidRPr="005D636E">
        <w:t>).</w:t>
      </w:r>
    </w:p>
    <w:p w14:paraId="450065E9" w14:textId="7866BCF7" w:rsidR="005D636E" w:rsidRPr="008356B6" w:rsidRDefault="005D636E" w:rsidP="008356B6">
      <w:pPr>
        <w:pStyle w:val="podlnek"/>
      </w:pPr>
      <w:r w:rsidRPr="008356B6">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0B2FB903" w:rsidR="005D636E" w:rsidRPr="005D636E" w:rsidRDefault="005D636E" w:rsidP="008356B6">
      <w:pPr>
        <w:pStyle w:val="podlnek"/>
      </w:pPr>
      <w:r w:rsidRPr="005D636E">
        <w:t xml:space="preserve">Povinnost předložit doklad může dodavatel splnit odkazem na odpovídající informace vedené v informačním systému veřejné správy ve smyslu </w:t>
      </w:r>
      <w:r w:rsidRPr="005D636E">
        <w:rPr>
          <w:i/>
        </w:rPr>
        <w:t>zákona č. 365/2000 Sb., o informačních systémech veřejné správy</w:t>
      </w:r>
      <w:r w:rsidRPr="005D636E">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10F4B46C" w:rsidR="005D636E" w:rsidRPr="005D636E" w:rsidRDefault="005D636E" w:rsidP="008356B6">
      <w:pPr>
        <w:pStyle w:val="podlnek"/>
      </w:pPr>
      <w:r w:rsidRPr="005D636E">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3F7AA81F" w:rsidR="005D636E" w:rsidRPr="005D636E" w:rsidRDefault="005D636E" w:rsidP="008356B6">
      <w:pPr>
        <w:pStyle w:val="podlnek"/>
      </w:pPr>
      <w:r w:rsidRPr="005D636E">
        <w:t xml:space="preserve">Doklady prokazující základní způsobilost podle § 74 ZZVZ a profesní způsobilost podle § 77 odst. 1 ZZVZ musí prokazovat splnění požadovaného kritéria způsobilosti nejpozději v době 3 měsíců přede dnem zahájení zadávacího řízení. </w:t>
      </w:r>
    </w:p>
    <w:p w14:paraId="3A0641C0" w14:textId="16BA5EFD" w:rsidR="005D636E" w:rsidRPr="005D636E" w:rsidRDefault="005D636E" w:rsidP="008356B6">
      <w:pPr>
        <w:pStyle w:val="podlnek"/>
      </w:pPr>
      <w:r w:rsidRPr="005D636E">
        <w:t>V případech, kdy Zadavatel v rámci prokázání splnění kvalifikace požaduje předložení čestného prohlášení dodavatele, musí takové čestné prohlášení obsahovat Zadavatelem požadované</w:t>
      </w:r>
      <w:r w:rsidR="0030588A">
        <w:t xml:space="preserve"> údaje</w:t>
      </w:r>
      <w:r w:rsidRPr="005D636E">
        <w:t>.</w:t>
      </w:r>
    </w:p>
    <w:p w14:paraId="1D153D57" w14:textId="1532745A" w:rsidR="005D636E" w:rsidRPr="005D636E" w:rsidRDefault="005D636E" w:rsidP="008356B6">
      <w:pPr>
        <w:pStyle w:val="podlnek"/>
      </w:pPr>
      <w:r w:rsidRPr="005D636E">
        <w:lastRenderedPageBreak/>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8356B6">
      <w:pPr>
        <w:pStyle w:val="Normlnodstavec"/>
      </w:pPr>
      <w:r w:rsidRPr="0030588A">
        <w:t>Prokázání kvalifikace prostřednictvím jiných osob dle § 83 ZZVZ</w:t>
      </w:r>
    </w:p>
    <w:p w14:paraId="4FA5BD57" w14:textId="48490210" w:rsidR="005D636E" w:rsidRPr="005D636E" w:rsidRDefault="005D636E" w:rsidP="008356B6">
      <w:pPr>
        <w:pStyle w:val="podlnek"/>
      </w:pPr>
      <w:r w:rsidRPr="005D636E">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2B39EC">
      <w:pPr>
        <w:pStyle w:val="Odstavecseseznamem"/>
        <w:keepNext/>
        <w:keepLines/>
        <w:numPr>
          <w:ilvl w:val="0"/>
          <w:numId w:val="5"/>
        </w:numPr>
        <w:tabs>
          <w:tab w:val="left" w:pos="1361"/>
        </w:tabs>
        <w:spacing w:line="264" w:lineRule="auto"/>
        <w:contextualSpacing w:val="0"/>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2B39EC">
      <w:pPr>
        <w:pStyle w:val="Odstavecseseznamem"/>
        <w:keepNext/>
        <w:keepLines/>
        <w:numPr>
          <w:ilvl w:val="0"/>
          <w:numId w:val="5"/>
        </w:numPr>
        <w:tabs>
          <w:tab w:val="left" w:pos="1361"/>
        </w:tabs>
        <w:spacing w:line="264" w:lineRule="auto"/>
        <w:contextualSpacing w:val="0"/>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2B39EC">
      <w:pPr>
        <w:pStyle w:val="Odstavecseseznamem"/>
        <w:keepNext/>
        <w:keepLines/>
        <w:numPr>
          <w:ilvl w:val="0"/>
          <w:numId w:val="5"/>
        </w:numPr>
        <w:tabs>
          <w:tab w:val="left" w:pos="1361"/>
        </w:tabs>
        <w:spacing w:line="264" w:lineRule="auto"/>
        <w:contextualSpacing w:val="0"/>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4A3E572" w:rsidR="00D07C74" w:rsidRDefault="005D636E" w:rsidP="002B39EC">
      <w:pPr>
        <w:pStyle w:val="Odstavecseseznamem"/>
        <w:keepNext/>
        <w:keepLines/>
        <w:numPr>
          <w:ilvl w:val="0"/>
          <w:numId w:val="5"/>
        </w:numPr>
        <w:tabs>
          <w:tab w:val="left" w:pos="1361"/>
        </w:tabs>
        <w:spacing w:line="264" w:lineRule="auto"/>
        <w:contextualSpacing w:val="0"/>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39328CA0" w:rsidR="005D636E" w:rsidRDefault="005D636E" w:rsidP="008356B6">
      <w:pPr>
        <w:pStyle w:val="podlnek"/>
      </w:pPr>
      <w:r w:rsidRPr="005D636E">
        <w:t>Dodavatelé a jiné osoby prokazují (mohou prokázat) kvalifikaci společně.</w:t>
      </w:r>
    </w:p>
    <w:p w14:paraId="041BC0FD" w14:textId="4513981B" w:rsidR="00977DA9" w:rsidRPr="005D636E" w:rsidRDefault="00977DA9" w:rsidP="008356B6">
      <w:pPr>
        <w:pStyle w:val="podlnek"/>
      </w:pPr>
      <w:r>
        <w:t>D</w:t>
      </w:r>
      <w:r w:rsidRPr="00977DA9">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8356B6">
      <w:pPr>
        <w:pStyle w:val="podlnek"/>
      </w:pPr>
      <w:r w:rsidRPr="005D636E">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8356B6">
      <w:pPr>
        <w:pStyle w:val="Normlnodstavec"/>
      </w:pPr>
      <w:r w:rsidRPr="0030588A">
        <w:t xml:space="preserve">Prokazování kvalifikace v případě společné účasti dodavatelů dle § 82 ZZVZ </w:t>
      </w:r>
    </w:p>
    <w:p w14:paraId="6585F3D4" w14:textId="2F07BBD3" w:rsidR="005D636E" w:rsidRPr="005D636E" w:rsidRDefault="005D636E" w:rsidP="008356B6">
      <w:pPr>
        <w:pStyle w:val="podlnek"/>
      </w:pPr>
      <w:r w:rsidRPr="005D636E">
        <w:t>V případě společné účasti dodavatelů prokazuje základní způsobilost dle § 74 a § 75 ZZVZ a profesní způsobilost podle § 77 odst. 1 ZZVZ každý dodavatel samostatně.</w:t>
      </w:r>
    </w:p>
    <w:p w14:paraId="5EE80759" w14:textId="3B0460C6" w:rsidR="005D636E" w:rsidRPr="005D636E" w:rsidRDefault="00A202C3" w:rsidP="008356B6">
      <w:pPr>
        <w:pStyle w:val="podlnek"/>
      </w:pPr>
      <w:r>
        <w:t>N</w:t>
      </w:r>
      <w:r w:rsidR="005D636E" w:rsidRPr="005D636E">
        <w:t>abídka, více dodavatelů musí dále splňovat následující předpoklady:</w:t>
      </w:r>
    </w:p>
    <w:p w14:paraId="60F299F3" w14:textId="0128986B" w:rsidR="005D636E" w:rsidRPr="005D636E" w:rsidRDefault="005D636E">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E95CE04" w:rsidR="005D636E" w:rsidRPr="005D636E" w:rsidRDefault="005D636E">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lastRenderedPageBreak/>
        <w:t>Zadavatel vyžaduje, aby odpovědnost za plnění veřejné zakázky nesli všichni dodavatelé podávající společnou nabídku společně a nerozdílně.</w:t>
      </w:r>
    </w:p>
    <w:p w14:paraId="2CDA216F" w14:textId="77777777" w:rsidR="005D636E" w:rsidRPr="0030588A" w:rsidRDefault="005D636E" w:rsidP="008356B6">
      <w:pPr>
        <w:pStyle w:val="Normlnodstavec"/>
      </w:pPr>
      <w:r w:rsidRPr="0030588A">
        <w:t>Prokazování kvalifikace získané v zahraničí dle § 81 ZZVZ</w:t>
      </w:r>
    </w:p>
    <w:p w14:paraId="474167EE" w14:textId="77777777" w:rsidR="005D636E" w:rsidRPr="005D636E" w:rsidRDefault="005D636E" w:rsidP="008356B6">
      <w:pPr>
        <w:pStyle w:val="podlnek"/>
      </w:pPr>
      <w:r w:rsidRPr="005D636E">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8356B6">
      <w:pPr>
        <w:pStyle w:val="podlnek"/>
      </w:pPr>
      <w:r w:rsidRPr="005D636E">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540D5E02" w:rsidR="005D636E" w:rsidRPr="00F711A2" w:rsidRDefault="005D636E" w:rsidP="008356B6">
      <w:pPr>
        <w:pStyle w:val="Normlnodstavec"/>
      </w:pPr>
      <w:r w:rsidRPr="00F711A2">
        <w:t>Změny kvalifikace účastníka zadávacího řízení dle § 88 ZZVZ</w:t>
      </w:r>
    </w:p>
    <w:p w14:paraId="29D759D3" w14:textId="4F931713" w:rsidR="005D636E" w:rsidRPr="005D636E" w:rsidRDefault="005D636E" w:rsidP="008356B6">
      <w:pPr>
        <w:pStyle w:val="podlnek"/>
      </w:pPr>
      <w:r w:rsidRPr="005D636E">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t>:</w:t>
      </w:r>
    </w:p>
    <w:p w14:paraId="459DB78A" w14:textId="77777777" w:rsidR="005D636E" w:rsidRPr="005D636E" w:rsidRDefault="005D636E">
      <w:pPr>
        <w:keepNext/>
        <w:keepLine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013992C2" w:rsidR="005D636E" w:rsidRPr="005D636E" w:rsidRDefault="005D636E" w:rsidP="008356B6">
      <w:pPr>
        <w:pStyle w:val="podlnek"/>
      </w:pPr>
      <w:r w:rsidRPr="005D636E">
        <w:t xml:space="preserve">Dozví-li se Zadavatel, že dodavatel nesplnil shora uvedenou povinnost, </w:t>
      </w:r>
      <w:r w:rsidR="000001F5">
        <w:t>vyloučí</w:t>
      </w:r>
      <w:r w:rsidR="000001F5" w:rsidRPr="005D636E">
        <w:t xml:space="preserve"> </w:t>
      </w:r>
      <w:r w:rsidRPr="005D636E">
        <w:t>jej ze zadávacího řízení.</w:t>
      </w:r>
    </w:p>
    <w:p w14:paraId="7B4EE3A6" w14:textId="77777777" w:rsidR="005D636E" w:rsidRPr="008C3C84" w:rsidRDefault="005D636E" w:rsidP="008356B6">
      <w:pPr>
        <w:pStyle w:val="Normlnodstavec"/>
      </w:pPr>
      <w:r w:rsidRPr="008C3C84">
        <w:t>Výpis ze seznamu kvalifikovaných dodavatelů dle § 228 ZZVZ</w:t>
      </w:r>
    </w:p>
    <w:p w14:paraId="1C804574" w14:textId="77777777" w:rsidR="005D636E" w:rsidRPr="005D636E" w:rsidRDefault="005D636E" w:rsidP="008356B6">
      <w:pPr>
        <w:pStyle w:val="podlnek"/>
      </w:pPr>
      <w:r w:rsidRPr="005D636E">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8356B6">
      <w:pPr>
        <w:pStyle w:val="Normlnodstavec"/>
      </w:pPr>
      <w:r w:rsidRPr="008C3C84">
        <w:t>Předložení certifikátu dle § 234 ZZVZ</w:t>
      </w:r>
    </w:p>
    <w:p w14:paraId="7AEE4C08" w14:textId="77777777" w:rsidR="005D636E" w:rsidRPr="005D636E" w:rsidRDefault="005D636E" w:rsidP="008356B6">
      <w:pPr>
        <w:pStyle w:val="podlnek"/>
      </w:pPr>
      <w:r w:rsidRPr="005D636E">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8356B6">
      <w:pPr>
        <w:pStyle w:val="Normlnodstavec"/>
      </w:pPr>
      <w:r w:rsidRPr="008C3C84">
        <w:t>Důsledek nesplnění kvalifikace</w:t>
      </w:r>
    </w:p>
    <w:p w14:paraId="32C4AE20" w14:textId="74ECAD15" w:rsidR="005D636E" w:rsidRDefault="005D636E" w:rsidP="008356B6">
      <w:pPr>
        <w:pStyle w:val="podlnek"/>
      </w:pPr>
      <w:r w:rsidRPr="005D636E">
        <w:t>Dodavatel, který nesplní kvalifikaci v požadovaném rozsahu a ZZVZ a touto zadávací dokumentací požadovaným nebo dovoleným způsobem, bude Zadavatelem z účasti v zadávacím řízení vyloučen.</w:t>
      </w:r>
    </w:p>
    <w:p w14:paraId="36B9014E" w14:textId="4FFCC424" w:rsidR="008F232C" w:rsidRDefault="008F232C" w:rsidP="008F232C">
      <w:pPr>
        <w:pStyle w:val="podlnek"/>
        <w:numPr>
          <w:ilvl w:val="0"/>
          <w:numId w:val="0"/>
        </w:numPr>
        <w:ind w:left="1134"/>
      </w:pPr>
    </w:p>
    <w:p w14:paraId="2EFD71CB" w14:textId="77777777" w:rsidR="008F232C" w:rsidRPr="005D636E" w:rsidRDefault="008F232C" w:rsidP="008F232C">
      <w:pPr>
        <w:pStyle w:val="podlnek"/>
        <w:numPr>
          <w:ilvl w:val="0"/>
          <w:numId w:val="0"/>
        </w:numPr>
        <w:ind w:left="1134"/>
      </w:pPr>
    </w:p>
    <w:p w14:paraId="3E58D64B" w14:textId="249D06BC" w:rsidR="005D636E" w:rsidRPr="005D636E" w:rsidRDefault="005D636E">
      <w:pPr>
        <w:pStyle w:val="Normlnlnek"/>
        <w:rPr>
          <w:rFonts w:eastAsia="Verdana"/>
          <w:noProof/>
        </w:rPr>
      </w:pPr>
      <w:bookmarkStart w:id="12" w:name="základní"/>
      <w:r w:rsidRPr="005D636E">
        <w:rPr>
          <w:rFonts w:eastAsia="Verdana"/>
          <w:noProof/>
        </w:rPr>
        <w:lastRenderedPageBreak/>
        <w:t>Základní způsobilost dle § 74 a § 75 ZZVZ</w:t>
      </w:r>
      <w:bookmarkEnd w:id="12"/>
    </w:p>
    <w:p w14:paraId="7121DED3" w14:textId="77777777" w:rsidR="005D636E" w:rsidRPr="005D636E" w:rsidRDefault="005D636E" w:rsidP="008356B6">
      <w:pPr>
        <w:pStyle w:val="Normlnodstavec"/>
      </w:pPr>
      <w:bookmarkStart w:id="13" w:name="_Ref115856552"/>
      <w:r w:rsidRPr="005D636E">
        <w:t>Zadavatel v souladu s ustanovením § 73 ZZVZ požaduje prokázání základní způsobilosti podle § 74 ZZVZ následujícím způsobem:</w:t>
      </w:r>
      <w:bookmarkEnd w:id="13"/>
    </w:p>
    <w:p w14:paraId="3B6E2DDA" w14:textId="77777777" w:rsidR="005D636E" w:rsidRPr="005D636E" w:rsidRDefault="005D636E">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643428D9" w:rsidR="005D636E" w:rsidRPr="005D636E" w:rsidRDefault="005D636E" w:rsidP="008356B6">
      <w:pPr>
        <w:pStyle w:val="Normlnodstavec"/>
      </w:pPr>
      <w:bookmarkStart w:id="14" w:name="_Ref115785282"/>
      <w:r w:rsidRPr="005D636E">
        <w:t xml:space="preserve">Je-li dodavatelem právnická osoba, musí podmínku uvedenou </w:t>
      </w:r>
      <w:r w:rsidR="003C5468">
        <w:t xml:space="preserve">v odstavci </w:t>
      </w:r>
      <w:r w:rsidR="00640682">
        <w:fldChar w:fldCharType="begin"/>
      </w:r>
      <w:r w:rsidR="00640682">
        <w:instrText xml:space="preserve"> REF _Ref115856552 \r \h </w:instrText>
      </w:r>
      <w:r w:rsidR="00640682">
        <w:fldChar w:fldCharType="separate"/>
      </w:r>
      <w:r w:rsidR="005C13CF">
        <w:t>10.1</w:t>
      </w:r>
      <w:r w:rsidR="00640682">
        <w:fldChar w:fldCharType="end"/>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bookmarkEnd w:id="14"/>
    </w:p>
    <w:p w14:paraId="330BC257"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8356B6">
      <w:pPr>
        <w:pStyle w:val="Normlnodstavec"/>
      </w:pPr>
      <w:r w:rsidRPr="005D636E">
        <w:t>Účastní-li se zadávacího řízení pobočka závodu</w:t>
      </w:r>
      <w:r w:rsidR="003C5468">
        <w:t>:</w:t>
      </w:r>
    </w:p>
    <w:p w14:paraId="2E5808F3" w14:textId="5EA1D739" w:rsidR="005D636E" w:rsidRPr="005D636E" w:rsidRDefault="005D636E" w:rsidP="008356B6">
      <w:pPr>
        <w:pStyle w:val="podlnek"/>
      </w:pPr>
      <w:r w:rsidRPr="005D636E">
        <w:t xml:space="preserve">zahraniční právnické osoby, musí podmínku uvedenou </w:t>
      </w:r>
      <w:r w:rsidR="003C5468">
        <w:t xml:space="preserve">v odstavci </w:t>
      </w:r>
      <w:r w:rsidR="00640682">
        <w:fldChar w:fldCharType="begin"/>
      </w:r>
      <w:r w:rsidR="00640682">
        <w:instrText xml:space="preserve"> REF _Ref115856552 \r \h </w:instrText>
      </w:r>
      <w:r w:rsidR="00640682">
        <w:fldChar w:fldCharType="separate"/>
      </w:r>
      <w:r w:rsidR="005C13CF">
        <w:t>10.1</w:t>
      </w:r>
      <w:r w:rsidR="00640682">
        <w:fldChar w:fldCharType="end"/>
      </w:r>
      <w:r w:rsidRPr="005D636E">
        <w:t xml:space="preserve"> písm. a) splňovat tato právnická</w:t>
      </w:r>
      <w:r w:rsidR="003C5468">
        <w:t xml:space="preserve"> osoba a vedoucí pobočky závodu</w:t>
      </w:r>
    </w:p>
    <w:p w14:paraId="025C1112" w14:textId="77777777" w:rsidR="003C5468" w:rsidRDefault="005D636E" w:rsidP="008356B6">
      <w:pPr>
        <w:pStyle w:val="podlnek"/>
      </w:pPr>
      <w:r w:rsidRPr="005D636E">
        <w:t>české právnické osoby, musí podmínku uvedenou shora pod písm. a) splňovat</w:t>
      </w:r>
      <w:r w:rsidR="003C5468">
        <w:t>:</w:t>
      </w:r>
      <w:r w:rsidRPr="005D636E">
        <w:t xml:space="preserve"> </w:t>
      </w:r>
    </w:p>
    <w:p w14:paraId="21079B42" w14:textId="77777777" w:rsidR="003C5468" w:rsidRPr="005D636E" w:rsidRDefault="003C5468">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pPr>
        <w:keepNext/>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pPr>
        <w:keepNext/>
        <w:keepLines/>
        <w:tabs>
          <w:tab w:val="left" w:pos="1361"/>
        </w:tabs>
        <w:spacing w:line="264" w:lineRule="auto"/>
        <w:ind w:left="993" w:hanging="1"/>
        <w:jc w:val="both"/>
        <w:rPr>
          <w:rFonts w:eastAsia="Verdana" w:cs="Times New Roman"/>
          <w:noProof/>
          <w:szCs w:val="18"/>
        </w:rPr>
      </w:pPr>
      <w:r>
        <w:rPr>
          <w:rFonts w:eastAsia="Verdana" w:cs="Times New Roman"/>
          <w:noProof/>
          <w:szCs w:val="18"/>
        </w:rPr>
        <w:lastRenderedPageBreak/>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0094F422" w:rsidR="005D636E" w:rsidRPr="005D636E" w:rsidRDefault="005D636E" w:rsidP="008356B6">
      <w:pPr>
        <w:pStyle w:val="Normlnodstavec"/>
      </w:pPr>
      <w:r w:rsidRPr="005D636E">
        <w:t>Zadavatel nemusí ve smyslu § 75 odst. 2 ZZVZ uplatnit důvod pro vyloučení účastníka zadávacího řízení, i když nesplnil podmínky základní způsobilosti, pokud</w:t>
      </w:r>
      <w:r w:rsidR="003C5468">
        <w:t>:</w:t>
      </w:r>
    </w:p>
    <w:p w14:paraId="028304AC" w14:textId="6D666842" w:rsidR="005D636E" w:rsidRPr="005D636E" w:rsidRDefault="005D636E">
      <w:pPr>
        <w:keepNext/>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pPr>
        <w:keepNext/>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0CBA96C1" w:rsidR="005D636E" w:rsidRPr="005D636E" w:rsidRDefault="005D636E" w:rsidP="008356B6">
      <w:pPr>
        <w:pStyle w:val="Normlnodstavec"/>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50E8F237" w:rsidR="005D636E" w:rsidRPr="005D636E" w:rsidRDefault="005D636E" w:rsidP="008356B6">
      <w:pPr>
        <w:pStyle w:val="Normlnodstavec"/>
      </w:pPr>
      <w:r w:rsidRPr="005D636E">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29398C">
      <w:pPr>
        <w:pStyle w:val="Normlnlnek"/>
        <w:rPr>
          <w:rFonts w:eastAsia="Verdana"/>
          <w:noProof/>
        </w:rPr>
      </w:pPr>
      <w:bookmarkStart w:id="15" w:name="profesní"/>
      <w:r w:rsidRPr="005D636E">
        <w:rPr>
          <w:rFonts w:eastAsia="Verdana"/>
          <w:noProof/>
        </w:rPr>
        <w:t>Profesní způsobilost dle § 77 ZZVZ</w:t>
      </w:r>
    </w:p>
    <w:bookmarkEnd w:id="15"/>
    <w:p w14:paraId="5BBE876D" w14:textId="77777777" w:rsidR="005D636E" w:rsidRPr="005D636E" w:rsidRDefault="005D636E" w:rsidP="008356B6">
      <w:pPr>
        <w:pStyle w:val="Normlnodstavec"/>
      </w:pPr>
      <w:r w:rsidRPr="005D636E">
        <w:t>Zadavatel v souladu s ustanovením § 73 ZZVZ požaduje prokázání profesní způsobilosti dle § 77 ZZVZ následujícím způsobem:</w:t>
      </w:r>
    </w:p>
    <w:p w14:paraId="375E3977" w14:textId="77777777" w:rsidR="005D636E" w:rsidRPr="005D636E" w:rsidRDefault="005D636E" w:rsidP="0029398C">
      <w:pPr>
        <w:keepNext/>
        <w:keepLines/>
        <w:tabs>
          <w:tab w:val="left" w:pos="1361"/>
          <w:tab w:val="left" w:pos="1418"/>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29398C">
      <w:pPr>
        <w:keepNext/>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4D70E8E8" w14:textId="77777777" w:rsidR="005D636E" w:rsidRPr="005563BE" w:rsidRDefault="005D636E" w:rsidP="008356B6">
      <w:pPr>
        <w:pStyle w:val="Normlnodstavec"/>
      </w:pPr>
      <w:r w:rsidRPr="005563BE">
        <w:t>Doklady k prokázání profesní způsobilosti dodavatel nemusí předložit, pokud právní předpisy v zemi jeho sídla obdobnou profesní způsobilost nevyžadují.</w:t>
      </w:r>
    </w:p>
    <w:p w14:paraId="7FA3FB3F" w14:textId="1E39035E" w:rsidR="005D636E" w:rsidRDefault="005D636E" w:rsidP="0029398C">
      <w:pPr>
        <w:pStyle w:val="Normlnlnek"/>
        <w:rPr>
          <w:rFonts w:eastAsia="Verdana"/>
          <w:noProof/>
        </w:rPr>
      </w:pPr>
      <w:bookmarkStart w:id="16" w:name="ekonomická"/>
      <w:r w:rsidRPr="005D636E">
        <w:rPr>
          <w:rFonts w:eastAsia="Verdana"/>
          <w:noProof/>
        </w:rPr>
        <w:t>Ekonomická kvalifikace dle § 78 ZZVZ</w:t>
      </w:r>
    </w:p>
    <w:bookmarkEnd w:id="16"/>
    <w:p w14:paraId="541AC361" w14:textId="244B15E4" w:rsidR="005D636E" w:rsidRPr="0040724A" w:rsidRDefault="005D636E" w:rsidP="008356B6">
      <w:pPr>
        <w:pStyle w:val="Normlnodstavec"/>
      </w:pPr>
      <w:r w:rsidRPr="0040724A">
        <w:t>Zadavatel požaduje, aby minimální roční obrat dodavatele dosahoval ve 3 bezprostředně předcházejících úč</w:t>
      </w:r>
      <w:r w:rsidR="005563BE" w:rsidRPr="0040724A">
        <w:t xml:space="preserve">etních období minimální úrovně </w:t>
      </w:r>
      <w:r w:rsidR="009343EF" w:rsidRPr="0040724A">
        <w:t>níže uvedené pro jednotlivé části</w:t>
      </w:r>
      <w:r w:rsidR="005563BE" w:rsidRPr="0040724A">
        <w:t>.</w:t>
      </w:r>
    </w:p>
    <w:tbl>
      <w:tblPr>
        <w:tblW w:w="7088" w:type="dxa"/>
        <w:tblInd w:w="5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51"/>
        <w:gridCol w:w="2977"/>
        <w:gridCol w:w="3260"/>
      </w:tblGrid>
      <w:tr w:rsidR="009343EF" w:rsidRPr="00DC2E7F" w14:paraId="4FFF0CB3"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B0EBA8" w14:textId="77777777" w:rsidR="009343EF" w:rsidRPr="009D5FEC" w:rsidRDefault="009343EF" w:rsidP="0077073C">
            <w:pPr>
              <w:keepNext/>
              <w:keepLines/>
              <w:ind w:left="34"/>
              <w:rPr>
                <w:b/>
              </w:rPr>
            </w:pPr>
            <w:bookmarkStart w:id="17" w:name="_Hlk46825831"/>
            <w:r w:rsidRPr="009D5FEC">
              <w:rPr>
                <w:b/>
              </w:rPr>
              <w:t>Část VZ</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4D4E1D" w14:textId="77777777" w:rsidR="009343EF" w:rsidRPr="009D5FEC" w:rsidRDefault="009343EF" w:rsidP="0077073C">
            <w:pPr>
              <w:keepNext/>
              <w:keepLines/>
              <w:ind w:left="31"/>
              <w:rPr>
                <w:b/>
              </w:rPr>
            </w:pPr>
            <w:r w:rsidRPr="009D5FEC">
              <w:rPr>
                <w:b/>
              </w:rPr>
              <w:t>Region</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BAB6AF" w14:textId="77777777" w:rsidR="009343EF" w:rsidRPr="009D5FEC" w:rsidRDefault="009343EF" w:rsidP="0077073C">
            <w:pPr>
              <w:keepNext/>
              <w:keepLines/>
              <w:ind w:left="0"/>
              <w:jc w:val="both"/>
              <w:rPr>
                <w:b/>
              </w:rPr>
            </w:pPr>
            <w:r w:rsidRPr="009D5FEC">
              <w:rPr>
                <w:b/>
              </w:rPr>
              <w:t>Minimální výše ročního obratu</w:t>
            </w:r>
          </w:p>
        </w:tc>
      </w:tr>
      <w:tr w:rsidR="009343EF" w:rsidRPr="00DC2E7F" w14:paraId="7D620DDC"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97008E" w14:textId="77777777" w:rsidR="009343EF" w:rsidRPr="009D5FEC" w:rsidRDefault="009343EF" w:rsidP="0077073C">
            <w:pPr>
              <w:keepNext/>
              <w:keepLines/>
              <w:ind w:left="34"/>
            </w:pPr>
            <w:r w:rsidRPr="009D5FEC">
              <w:t>Část 1</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FD03AD" w14:textId="77777777" w:rsidR="009343EF" w:rsidRPr="009D5FEC" w:rsidRDefault="009343EF" w:rsidP="0077073C">
            <w:pPr>
              <w:keepNext/>
              <w:keepLines/>
              <w:ind w:left="31"/>
            </w:pPr>
            <w:r>
              <w:rPr>
                <w:szCs w:val="18"/>
              </w:rPr>
              <w:t>OŘ</w:t>
            </w:r>
            <w:r w:rsidRPr="009D5FEC">
              <w:t xml:space="preserve"> Brno</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82F79D" w14:textId="621800EE" w:rsidR="009343EF" w:rsidRPr="0040724A" w:rsidRDefault="00FE6D92" w:rsidP="0077073C">
            <w:pPr>
              <w:keepNext/>
              <w:keepLines/>
              <w:ind w:left="0"/>
              <w:jc w:val="right"/>
            </w:pPr>
            <w:r w:rsidRPr="0040724A">
              <w:t>8</w:t>
            </w:r>
            <w:r>
              <w:t>8</w:t>
            </w:r>
            <w:r w:rsidRPr="0040724A">
              <w:t xml:space="preserve"> </w:t>
            </w:r>
            <w:r w:rsidR="009343EF" w:rsidRPr="0040724A">
              <w:t>mil.  Kč</w:t>
            </w:r>
          </w:p>
        </w:tc>
      </w:tr>
      <w:tr w:rsidR="009343EF" w:rsidRPr="00DC2E7F" w14:paraId="796D4875"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BAAA3B" w14:textId="77777777" w:rsidR="009343EF" w:rsidRPr="009D5FEC" w:rsidRDefault="009343EF" w:rsidP="0077073C">
            <w:pPr>
              <w:keepNext/>
              <w:keepLines/>
              <w:ind w:left="34"/>
            </w:pPr>
            <w:r w:rsidRPr="009D5FEC">
              <w:t>Část 2</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217645" w14:textId="77777777" w:rsidR="009343EF" w:rsidRPr="009D5FEC" w:rsidRDefault="009343EF" w:rsidP="0077073C">
            <w:pPr>
              <w:keepNext/>
              <w:keepLines/>
              <w:ind w:left="31"/>
            </w:pPr>
            <w:r>
              <w:rPr>
                <w:szCs w:val="18"/>
              </w:rPr>
              <w:t>OŘ</w:t>
            </w:r>
            <w:r w:rsidRPr="009D5FEC">
              <w:t xml:space="preserve"> Hradec Králové</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FC310ED" w14:textId="243F7F52" w:rsidR="009343EF" w:rsidRPr="0040724A" w:rsidRDefault="00FE6D92" w:rsidP="0077073C">
            <w:pPr>
              <w:keepNext/>
              <w:keepLines/>
              <w:ind w:left="0"/>
              <w:jc w:val="right"/>
            </w:pPr>
            <w:r w:rsidRPr="0040724A">
              <w:t>8</w:t>
            </w:r>
            <w:r>
              <w:t>9</w:t>
            </w:r>
            <w:r w:rsidRPr="0040724A">
              <w:t xml:space="preserve"> </w:t>
            </w:r>
            <w:r w:rsidR="009343EF" w:rsidRPr="0040724A">
              <w:t>mil.  Kč</w:t>
            </w:r>
          </w:p>
        </w:tc>
      </w:tr>
      <w:tr w:rsidR="009343EF" w:rsidRPr="00DC2E7F" w14:paraId="13F34B12"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E7528B" w14:textId="77777777" w:rsidR="009343EF" w:rsidRPr="009D5FEC" w:rsidRDefault="009343EF" w:rsidP="0077073C">
            <w:pPr>
              <w:keepNext/>
              <w:keepLines/>
              <w:ind w:left="34"/>
            </w:pPr>
            <w:r w:rsidRPr="009D5FEC">
              <w:t xml:space="preserve">Část </w:t>
            </w:r>
            <w:r>
              <w:t>3</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5673C3" w14:textId="77777777" w:rsidR="009343EF" w:rsidRPr="009D5FEC" w:rsidRDefault="009343EF" w:rsidP="0077073C">
            <w:pPr>
              <w:keepNext/>
              <w:keepLines/>
              <w:ind w:left="31"/>
            </w:pPr>
            <w:r>
              <w:rPr>
                <w:szCs w:val="18"/>
              </w:rPr>
              <w:t>OŘ</w:t>
            </w:r>
            <w:r w:rsidRPr="009D5FEC">
              <w:t xml:space="preserve"> Ostrava</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A3F4CE" w14:textId="5FA61628" w:rsidR="009343EF" w:rsidRPr="0040724A" w:rsidRDefault="00FE6D92" w:rsidP="0077073C">
            <w:pPr>
              <w:keepNext/>
              <w:keepLines/>
              <w:ind w:left="0"/>
              <w:jc w:val="right"/>
            </w:pPr>
            <w:r>
              <w:t>101</w:t>
            </w:r>
            <w:r w:rsidRPr="0040724A">
              <w:t xml:space="preserve"> </w:t>
            </w:r>
            <w:r w:rsidR="009343EF" w:rsidRPr="0040724A">
              <w:t>mil.  Kč</w:t>
            </w:r>
          </w:p>
        </w:tc>
      </w:tr>
      <w:tr w:rsidR="009343EF" w:rsidRPr="00DC2E7F" w14:paraId="62CC9F09"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93A8E8" w14:textId="77777777" w:rsidR="009343EF" w:rsidRPr="009D5FEC" w:rsidRDefault="009343EF" w:rsidP="0077073C">
            <w:pPr>
              <w:keepNext/>
              <w:keepLines/>
              <w:ind w:left="34"/>
            </w:pPr>
            <w:r w:rsidRPr="009D5FEC">
              <w:t xml:space="preserve">Část </w:t>
            </w:r>
            <w:r>
              <w:t>4</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C3D566" w14:textId="77777777" w:rsidR="009343EF" w:rsidRPr="009D5FEC" w:rsidRDefault="009343EF" w:rsidP="0077073C">
            <w:pPr>
              <w:keepNext/>
              <w:keepLines/>
              <w:ind w:left="31"/>
            </w:pPr>
            <w:r>
              <w:rPr>
                <w:szCs w:val="18"/>
              </w:rPr>
              <w:t>OŘ</w:t>
            </w:r>
            <w:r w:rsidRPr="009D5FEC">
              <w:t xml:space="preserve"> Plzeň</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DE937A" w14:textId="41DAC2CB" w:rsidR="009343EF" w:rsidRPr="0040724A" w:rsidRDefault="00FE6D92" w:rsidP="0077073C">
            <w:pPr>
              <w:keepNext/>
              <w:keepLines/>
              <w:ind w:left="0"/>
              <w:jc w:val="right"/>
            </w:pPr>
            <w:r>
              <w:t>102</w:t>
            </w:r>
            <w:r w:rsidRPr="0040724A">
              <w:t xml:space="preserve"> </w:t>
            </w:r>
            <w:r w:rsidR="009343EF" w:rsidRPr="0040724A">
              <w:t>mil.  Kč</w:t>
            </w:r>
          </w:p>
        </w:tc>
      </w:tr>
      <w:tr w:rsidR="009343EF" w:rsidRPr="00DC2E7F" w14:paraId="35956FEB" w14:textId="77777777" w:rsidTr="0077073C">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FE15CD" w14:textId="77777777" w:rsidR="009343EF" w:rsidRPr="009D5FEC" w:rsidRDefault="009343EF" w:rsidP="0077073C">
            <w:pPr>
              <w:keepNext/>
              <w:keepLines/>
              <w:ind w:left="34"/>
            </w:pPr>
            <w:r w:rsidRPr="009D5FEC">
              <w:t xml:space="preserve">Část </w:t>
            </w:r>
            <w:r>
              <w:t>5</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974B23" w14:textId="77777777" w:rsidR="009343EF" w:rsidRPr="009D5FEC" w:rsidRDefault="009343EF" w:rsidP="0077073C">
            <w:pPr>
              <w:keepNext/>
              <w:keepLines/>
              <w:ind w:left="31"/>
            </w:pPr>
            <w:r>
              <w:rPr>
                <w:szCs w:val="18"/>
              </w:rPr>
              <w:t>OŘ</w:t>
            </w:r>
            <w:r w:rsidRPr="009D5FEC">
              <w:t xml:space="preserve"> Praha</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B2A6C9C" w14:textId="5A8220C6" w:rsidR="009343EF" w:rsidRPr="0040724A" w:rsidRDefault="00FE6D92" w:rsidP="0077073C">
            <w:pPr>
              <w:keepNext/>
              <w:keepLines/>
              <w:ind w:left="0"/>
              <w:jc w:val="right"/>
            </w:pPr>
            <w:r>
              <w:t>184</w:t>
            </w:r>
            <w:r w:rsidRPr="0040724A">
              <w:t xml:space="preserve"> </w:t>
            </w:r>
            <w:r w:rsidR="009343EF" w:rsidRPr="0040724A">
              <w:t>mil.  Kč</w:t>
            </w:r>
          </w:p>
        </w:tc>
      </w:tr>
      <w:tr w:rsidR="009343EF" w:rsidRPr="00DC2E7F" w14:paraId="149EBC2E" w14:textId="77777777" w:rsidTr="0077073C">
        <w:trPr>
          <w:trHeight w:val="70"/>
        </w:trPr>
        <w:tc>
          <w:tcPr>
            <w:tcW w:w="85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F35CA5" w14:textId="77777777" w:rsidR="009343EF" w:rsidRPr="009D5FEC" w:rsidRDefault="009343EF" w:rsidP="0077073C">
            <w:pPr>
              <w:keepNext/>
              <w:keepLines/>
              <w:ind w:left="34"/>
            </w:pPr>
            <w:r>
              <w:t>Část 6</w:t>
            </w:r>
          </w:p>
        </w:tc>
        <w:tc>
          <w:tcPr>
            <w:tcW w:w="29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35EA5A" w14:textId="77777777" w:rsidR="009343EF" w:rsidRDefault="009343EF" w:rsidP="0077073C">
            <w:pPr>
              <w:keepNext/>
              <w:keepLines/>
              <w:ind w:left="31"/>
              <w:rPr>
                <w:szCs w:val="18"/>
              </w:rPr>
            </w:pPr>
            <w:r>
              <w:rPr>
                <w:szCs w:val="18"/>
              </w:rPr>
              <w:t>OŘ Ústí nad Labem</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66C5250" w14:textId="6A0B6213" w:rsidR="009343EF" w:rsidRPr="0040724A" w:rsidRDefault="00FE6D92" w:rsidP="0077073C">
            <w:pPr>
              <w:keepNext/>
              <w:keepLines/>
              <w:ind w:left="0"/>
              <w:jc w:val="right"/>
            </w:pPr>
            <w:r>
              <w:t>54</w:t>
            </w:r>
            <w:r w:rsidRPr="0040724A">
              <w:t xml:space="preserve"> </w:t>
            </w:r>
            <w:r w:rsidR="0040724A" w:rsidRPr="0040724A">
              <w:t>mil.  Kč</w:t>
            </w:r>
          </w:p>
        </w:tc>
      </w:tr>
    </w:tbl>
    <w:bookmarkEnd w:id="17"/>
    <w:p w14:paraId="58F7601B" w14:textId="570051CA" w:rsidR="006E0817" w:rsidRPr="00580A85" w:rsidRDefault="006E0817" w:rsidP="008356B6">
      <w:pPr>
        <w:pStyle w:val="Normlnodstavec"/>
      </w:pPr>
      <w:r w:rsidRPr="00580A85">
        <w:lastRenderedPageBreak/>
        <w:t>Pokud Účastník podává nabídku do více částí 1) až 6) Veřejné zakázky, musí výše jeho ročního obratu přesahovat výši ročního obratu té části Veřejné zakázky, jejíž minimální výše ročního obratu dle předchozí tabulky je nejvyšší z těch částí Veřejné zakázky, do kterých Účastník podává nabídku. Jinak Zadavatel vyloučí Účastníka z účasti v zadávacím řízení v těch částech Veřejné zakázky, do nichž Účastník podal nabídku a ve kterých není splněna minimální výše ročního obratu dle předchozí tabulky.</w:t>
      </w:r>
    </w:p>
    <w:p w14:paraId="21C64B63" w14:textId="2CB155DA" w:rsidR="005D636E" w:rsidRPr="006E0817" w:rsidRDefault="005D636E" w:rsidP="008356B6">
      <w:pPr>
        <w:pStyle w:val="Normlnodstavec"/>
      </w:pPr>
      <w:r w:rsidRPr="006E0817">
        <w:t>Jestliže dodavatel vznikl později, postačí, předloží-li údaj o svém obratu v požadované výši za všechna účetní období od svého vzniku.</w:t>
      </w:r>
    </w:p>
    <w:p w14:paraId="2053EDA2" w14:textId="3FBE96CF" w:rsidR="00E01BDC" w:rsidRPr="006E0817" w:rsidRDefault="00E01BDC" w:rsidP="008356B6">
      <w:pPr>
        <w:pStyle w:val="Normlnodstavec"/>
      </w:pPr>
      <w:r w:rsidRPr="006E0817">
        <w:t>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658F1B6E" w14:textId="288FE413" w:rsidR="00E016CE" w:rsidRDefault="005D636E" w:rsidP="008356B6">
      <w:pPr>
        <w:pStyle w:val="Normlnodstavec"/>
      </w:pPr>
      <w:r w:rsidRPr="006E0817">
        <w:t xml:space="preserve">Dodavatel prokazuje splnění tohoto kritéria ekonomické kvalifikace předložením výkazu zisku a ztrát dodavatele nebo obdobného dokladu podle právního řádu země sídla dodavatele. </w:t>
      </w:r>
    </w:p>
    <w:p w14:paraId="1667A8C8" w14:textId="707CF95A" w:rsidR="005D636E" w:rsidRDefault="005D636E" w:rsidP="0029398C">
      <w:pPr>
        <w:pStyle w:val="Normlnlnek"/>
        <w:rPr>
          <w:rFonts w:eastAsia="Verdana"/>
          <w:noProof/>
        </w:rPr>
      </w:pPr>
      <w:bookmarkStart w:id="18" w:name="technická"/>
      <w:r w:rsidRPr="005D636E">
        <w:rPr>
          <w:rFonts w:eastAsia="Verdana"/>
          <w:noProof/>
        </w:rPr>
        <w:t>Technická kvalifikace dle § 79 ZZVZ</w:t>
      </w:r>
    </w:p>
    <w:bookmarkEnd w:id="18"/>
    <w:p w14:paraId="4790767C" w14:textId="3E7337A8" w:rsidR="005D636E" w:rsidRPr="005B5D6F" w:rsidRDefault="00D42866" w:rsidP="008356B6">
      <w:pPr>
        <w:pStyle w:val="Normlnodstavec"/>
      </w:pPr>
      <w:r w:rsidRPr="005B5D6F">
        <w:t>S</w:t>
      </w:r>
      <w:r w:rsidR="005D636E" w:rsidRPr="005B5D6F">
        <w:t xml:space="preserve">eznam </w:t>
      </w:r>
      <w:r w:rsidR="001604CB" w:rsidRPr="005B5D6F">
        <w:t xml:space="preserve">obsahující významné </w:t>
      </w:r>
      <w:sdt>
        <w:sdtPr>
          <w:alias w:val="Klíčová slova"/>
          <w:tag w:val=""/>
          <w:id w:val="1507247758"/>
          <w:placeholder>
            <w:docPart w:val="9DBAEB239FC9439DA079B4B0200830AC"/>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rsidRPr="005B5D6F">
            <w:t>služby</w:t>
          </w:r>
        </w:sdtContent>
      </w:sdt>
      <w:r w:rsidR="00741DA9" w:rsidRPr="005B5D6F">
        <w:t>,</w:t>
      </w:r>
      <w:r w:rsidR="001604CB" w:rsidRPr="005B5D6F">
        <w:t xml:space="preserve"> </w:t>
      </w:r>
      <w:r w:rsidR="00741DA9" w:rsidRPr="005B5D6F">
        <w:t>jehož vzor je</w:t>
      </w:r>
      <w:r w:rsidR="0008585F" w:rsidRPr="005B5D6F">
        <w:t xml:space="preserve"> upraven jako</w:t>
      </w:r>
      <w:r w:rsidR="00741DA9" w:rsidRPr="005B5D6F">
        <w:t xml:space="preserve"> </w:t>
      </w:r>
      <w:r w:rsidR="00B33D9D">
        <w:fldChar w:fldCharType="begin"/>
      </w:r>
      <w:r w:rsidR="00B33D9D">
        <w:instrText xml:space="preserve"> REF _Ref61562063 \r \h </w:instrText>
      </w:r>
      <w:r w:rsidR="00B33D9D">
        <w:fldChar w:fldCharType="separate"/>
      </w:r>
      <w:r w:rsidR="005C13CF">
        <w:t>Příloha č. 17</w:t>
      </w:r>
      <w:r w:rsidR="00B33D9D">
        <w:fldChar w:fldCharType="end"/>
      </w:r>
      <w:r w:rsidR="00741DA9" w:rsidRPr="005B5D6F">
        <w:t xml:space="preserve"> této Zadávací dokumentace </w:t>
      </w:r>
      <w:r w:rsidR="005D636E" w:rsidRPr="005B5D6F">
        <w:t>s obdobným charakterem plnění, jako je předmět veřejné zakázky, poskytnutých za poslední 3 roky před zahájením zadávacího řízení včetně uvedení:</w:t>
      </w:r>
    </w:p>
    <w:p w14:paraId="0C1E5DAC" w14:textId="381112DB" w:rsidR="005D636E" w:rsidRPr="005B5D6F" w:rsidRDefault="0029398C" w:rsidP="002B39EC">
      <w:pPr>
        <w:keepNext/>
        <w:keepLines/>
        <w:numPr>
          <w:ilvl w:val="4"/>
          <w:numId w:val="1"/>
        </w:numPr>
        <w:tabs>
          <w:tab w:val="num" w:pos="3261"/>
        </w:tabs>
        <w:spacing w:after="0" w:line="264" w:lineRule="auto"/>
        <w:ind w:left="1418"/>
        <w:jc w:val="both"/>
        <w:rPr>
          <w:rFonts w:eastAsia="Verdana" w:cs="Times New Roman"/>
          <w:szCs w:val="18"/>
        </w:rPr>
      </w:pPr>
      <w:r w:rsidRPr="005B5D6F">
        <w:t>základní popis předmětu plnění služby (popis předmětu služeb, způsob a četnost úklidů) včetně specifikace lokalit a veřejně přístupných lokalit, má-li být významnou službou prokázáno splnění požadavku na úklid veřejně přístupných lokalit. Bude-li se lokalita nacházet ve stavebním objektu, musí být stavební objekt v popisu lokality jednoznačně identifikován (např. uvedením čísla popisného, bylo-li mu přiděleno) tak, aby bylo možné ověřit, že se Účastníkem uvedené lokality nachází v různých stavebních objektech</w:t>
      </w:r>
    </w:p>
    <w:p w14:paraId="03FC552C" w14:textId="6F8027E8" w:rsidR="005D636E" w:rsidRPr="005B5D6F" w:rsidRDefault="005D636E" w:rsidP="002B39EC">
      <w:pPr>
        <w:keepNext/>
        <w:keepLines/>
        <w:numPr>
          <w:ilvl w:val="4"/>
          <w:numId w:val="1"/>
        </w:numPr>
        <w:tabs>
          <w:tab w:val="num" w:pos="3261"/>
        </w:tabs>
        <w:spacing w:after="0" w:line="264" w:lineRule="auto"/>
        <w:ind w:left="1418"/>
        <w:jc w:val="both"/>
        <w:rPr>
          <w:rFonts w:eastAsia="Verdana" w:cs="Times New Roman"/>
          <w:szCs w:val="18"/>
        </w:rPr>
      </w:pPr>
      <w:r w:rsidRPr="005B5D6F">
        <w:rPr>
          <w:rFonts w:eastAsia="Verdana" w:cs="Times New Roman"/>
          <w:szCs w:val="18"/>
        </w:rPr>
        <w:t xml:space="preserve">doby </w:t>
      </w:r>
      <w:r w:rsidR="0029398C" w:rsidRPr="005B5D6F">
        <w:rPr>
          <w:rFonts w:eastAsia="Verdana" w:cs="Times New Roman"/>
          <w:szCs w:val="18"/>
        </w:rPr>
        <w:t xml:space="preserve">a místa </w:t>
      </w:r>
      <w:r w:rsidRPr="005B5D6F">
        <w:rPr>
          <w:rFonts w:eastAsia="Verdana" w:cs="Times New Roman"/>
          <w:szCs w:val="18"/>
        </w:rPr>
        <w:t xml:space="preserve">jejich poskytnutí a </w:t>
      </w:r>
    </w:p>
    <w:p w14:paraId="025C299E" w14:textId="77777777" w:rsidR="005D636E" w:rsidRPr="005B5D6F" w:rsidRDefault="005D636E" w:rsidP="002B39EC">
      <w:pPr>
        <w:keepNext/>
        <w:keepLines/>
        <w:numPr>
          <w:ilvl w:val="4"/>
          <w:numId w:val="1"/>
        </w:numPr>
        <w:tabs>
          <w:tab w:val="num" w:pos="3261"/>
        </w:tabs>
        <w:spacing w:after="0" w:line="264" w:lineRule="auto"/>
        <w:ind w:left="1418"/>
        <w:jc w:val="both"/>
        <w:rPr>
          <w:rFonts w:eastAsia="Verdana" w:cs="Times New Roman"/>
          <w:szCs w:val="18"/>
        </w:rPr>
      </w:pPr>
      <w:r w:rsidRPr="005B5D6F">
        <w:rPr>
          <w:rFonts w:eastAsia="Verdana" w:cs="Times New Roman"/>
          <w:szCs w:val="18"/>
        </w:rPr>
        <w:t>identifikace objednatele.</w:t>
      </w:r>
    </w:p>
    <w:p w14:paraId="24B54175" w14:textId="25FC1E96" w:rsidR="001604CB" w:rsidRDefault="001604CB" w:rsidP="001D35C7">
      <w:pPr>
        <w:keepNext/>
        <w:keepLines/>
        <w:rPr>
          <w:u w:color="394A58"/>
          <w:lang w:eastAsia="cs-CZ"/>
        </w:rPr>
      </w:pPr>
      <w:r w:rsidRPr="005B5D6F">
        <w:rPr>
          <w:u w:color="394A58"/>
          <w:lang w:eastAsia="cs-CZ"/>
        </w:rPr>
        <w:t xml:space="preserve">Obdobným charakterem jako je předmět plnění veřejné zakázky se rozumí </w:t>
      </w:r>
      <w:r w:rsidR="00AE539A">
        <w:rPr>
          <w:u w:color="394A58"/>
          <w:lang w:eastAsia="cs-CZ"/>
        </w:rPr>
        <w:t>z</w:t>
      </w:r>
      <w:r w:rsidR="005B5D6F" w:rsidRPr="005B5D6F">
        <w:rPr>
          <w:u w:color="394A58"/>
          <w:lang w:eastAsia="cs-CZ"/>
        </w:rPr>
        <w:t>ajištění úklidových služeb</w:t>
      </w:r>
      <w:r w:rsidR="00D52914">
        <w:rPr>
          <w:u w:color="394A58"/>
          <w:lang w:eastAsia="cs-CZ"/>
        </w:rPr>
        <w:t>.</w:t>
      </w:r>
    </w:p>
    <w:p w14:paraId="611517C9" w14:textId="7CB4DE10" w:rsidR="0090708E" w:rsidRDefault="0090708E" w:rsidP="00A818EC">
      <w:pPr>
        <w:keepNext/>
        <w:keepLines/>
        <w:spacing w:after="0" w:line="264" w:lineRule="auto"/>
        <w:jc w:val="both"/>
      </w:pPr>
      <w:r>
        <w:t>Hloubkovým čištěním se pro účely pr</w:t>
      </w:r>
      <w:r w:rsidR="003353F5">
        <w:t xml:space="preserve">okázání technické kvalifikace </w:t>
      </w:r>
      <w:r>
        <w:t>rozumí</w:t>
      </w:r>
      <w:r w:rsidR="00B42210">
        <w:t xml:space="preserve"> </w:t>
      </w:r>
      <w:r w:rsidR="00B42210" w:rsidRPr="00B42210">
        <w:t>čištění svislých či vodorovných povrchů za pomoci tlakové vody při využití chemických prostředků</w:t>
      </w:r>
    </w:p>
    <w:p w14:paraId="3331D7DB" w14:textId="0C3A8FBF" w:rsidR="00B42210" w:rsidRPr="00A442B7" w:rsidRDefault="006D5188" w:rsidP="00A818EC">
      <w:pPr>
        <w:keepNext/>
        <w:keepLines/>
        <w:spacing w:after="0" w:line="264" w:lineRule="auto"/>
        <w:jc w:val="both"/>
        <w:rPr>
          <w:rFonts w:eastAsia="Times New Roman"/>
          <w:u w:color="394A58"/>
          <w:lang w:eastAsia="cs-CZ"/>
        </w:rPr>
      </w:pPr>
      <w:r>
        <w:t>Ochrannou p</w:t>
      </w:r>
      <w:r w:rsidR="00B42210">
        <w:t xml:space="preserve">ovrchovou úpravou nanotechnologií se pro účely prokázání technické kvalifikace rozumí </w:t>
      </w:r>
      <w:r w:rsidR="00B42210" w:rsidRPr="00B42210">
        <w:t>úprava svislých či vodorovných povrchů vedoucí k nižší náročnosti na pravidelný úklid a zvýšené odolnosti vůči znečištění (nečistoty, vodní kámen, graffiti, mechy, plísně apod.)</w:t>
      </w:r>
    </w:p>
    <w:p w14:paraId="589CDBAE" w14:textId="77777777" w:rsidR="005D636E" w:rsidRPr="005B5D6F" w:rsidRDefault="005D636E" w:rsidP="008356B6">
      <w:pPr>
        <w:pStyle w:val="podlnek"/>
        <w:rPr>
          <w:u w:color="394A58"/>
          <w:lang w:eastAsia="cs-CZ"/>
        </w:rPr>
      </w:pPr>
      <w:r w:rsidRPr="005B5D6F">
        <w:rPr>
          <w:u w:color="394A58"/>
          <w:lang w:eastAsia="cs-CZ"/>
        </w:rPr>
        <w:t>Vymezení minimální úrovně kvalifikačního požadavku:</w:t>
      </w:r>
    </w:p>
    <w:p w14:paraId="14A47935" w14:textId="69E171B5" w:rsidR="005D636E" w:rsidRPr="005B5D6F" w:rsidRDefault="005D636E" w:rsidP="006F6A5D">
      <w:pPr>
        <w:keepNext/>
        <w:keepLines/>
        <w:spacing w:after="0"/>
        <w:jc w:val="both"/>
        <w:rPr>
          <w:rFonts w:eastAsia="Verdana" w:cs="Times New Roman"/>
          <w:szCs w:val="18"/>
        </w:rPr>
      </w:pPr>
      <w:r w:rsidRPr="005B5D6F">
        <w:rPr>
          <w:rFonts w:eastAsia="Verdana" w:cs="Times New Roman"/>
          <w:szCs w:val="18"/>
        </w:rPr>
        <w:t xml:space="preserve">Dodavatel </w:t>
      </w:r>
      <w:r w:rsidR="00A202C3" w:rsidRPr="005B5D6F">
        <w:rPr>
          <w:rFonts w:eastAsia="Verdana" w:cs="Times New Roman"/>
          <w:szCs w:val="18"/>
        </w:rPr>
        <w:t xml:space="preserve">v nabídce </w:t>
      </w:r>
      <w:r w:rsidRPr="005B5D6F">
        <w:rPr>
          <w:rFonts w:eastAsia="Verdana" w:cs="Times New Roman"/>
          <w:szCs w:val="18"/>
        </w:rPr>
        <w:t xml:space="preserve">doloží minimálně </w:t>
      </w:r>
      <w:r w:rsidR="006E0817" w:rsidRPr="005B5D6F">
        <w:rPr>
          <w:rFonts w:eastAsia="Verdana" w:cs="Times New Roman"/>
          <w:b/>
          <w:szCs w:val="18"/>
        </w:rPr>
        <w:t>2</w:t>
      </w:r>
      <w:r w:rsidR="005B5D6F" w:rsidRPr="005B5D6F">
        <w:rPr>
          <w:rFonts w:eastAsia="Verdana" w:cs="Times New Roman"/>
          <w:b/>
          <w:szCs w:val="18"/>
        </w:rPr>
        <w:t xml:space="preserve"> významné služby</w:t>
      </w:r>
      <w:r w:rsidRPr="005B5D6F">
        <w:rPr>
          <w:rFonts w:eastAsia="Verdana" w:cs="Times New Roman"/>
          <w:szCs w:val="18"/>
        </w:rPr>
        <w:t>, kter</w:t>
      </w:r>
      <w:r w:rsidR="006E0817" w:rsidRPr="005B5D6F">
        <w:rPr>
          <w:rFonts w:eastAsia="Verdana" w:cs="Times New Roman"/>
          <w:szCs w:val="18"/>
        </w:rPr>
        <w:t>é</w:t>
      </w:r>
      <w:r w:rsidRPr="005B5D6F">
        <w:rPr>
          <w:rFonts w:eastAsia="Verdana" w:cs="Times New Roman"/>
          <w:szCs w:val="18"/>
        </w:rPr>
        <w:t xml:space="preserve"> poskytl za poslední 3 roky před zahájením zadávacího řízení a kter</w:t>
      </w:r>
      <w:r w:rsidR="0029398C" w:rsidRPr="005B5D6F">
        <w:rPr>
          <w:rFonts w:eastAsia="Verdana" w:cs="Times New Roman"/>
          <w:szCs w:val="18"/>
        </w:rPr>
        <w:t>é</w:t>
      </w:r>
      <w:r w:rsidRPr="005B5D6F">
        <w:rPr>
          <w:rFonts w:eastAsia="Verdana" w:cs="Times New Roman"/>
          <w:szCs w:val="18"/>
        </w:rPr>
        <w:t xml:space="preserve"> splňuj</w:t>
      </w:r>
      <w:r w:rsidR="0029398C" w:rsidRPr="005B5D6F">
        <w:rPr>
          <w:rFonts w:eastAsia="Verdana" w:cs="Times New Roman"/>
          <w:szCs w:val="18"/>
        </w:rPr>
        <w:t>í</w:t>
      </w:r>
      <w:r w:rsidRPr="005B5D6F">
        <w:rPr>
          <w:rFonts w:eastAsia="Verdana" w:cs="Times New Roman"/>
          <w:szCs w:val="18"/>
        </w:rPr>
        <w:t xml:space="preserve"> následující požadavky:</w:t>
      </w:r>
    </w:p>
    <w:p w14:paraId="04CA9550" w14:textId="116D41F8" w:rsidR="005D636E" w:rsidRPr="005B5D6F" w:rsidRDefault="00747AB5" w:rsidP="002B39EC">
      <w:pPr>
        <w:keepNext/>
        <w:keepLines/>
        <w:numPr>
          <w:ilvl w:val="0"/>
          <w:numId w:val="2"/>
        </w:numPr>
        <w:spacing w:after="0" w:line="264" w:lineRule="auto"/>
        <w:ind w:left="1418" w:firstLine="142"/>
        <w:jc w:val="both"/>
        <w:rPr>
          <w:rFonts w:eastAsia="Verdana" w:cs="Times New Roman"/>
          <w:szCs w:val="18"/>
        </w:rPr>
      </w:pPr>
      <w:r w:rsidRPr="005B5D6F">
        <w:rPr>
          <w:rFonts w:eastAsia="Verdana" w:cs="Times New Roman"/>
          <w:szCs w:val="18"/>
        </w:rPr>
        <w:lastRenderedPageBreak/>
        <w:t xml:space="preserve">Alespoň dvě významné služby byly </w:t>
      </w:r>
      <w:r w:rsidR="0029398C" w:rsidRPr="005B5D6F">
        <w:rPr>
          <w:rFonts w:eastAsia="Verdana" w:cs="Times New Roman"/>
          <w:szCs w:val="18"/>
        </w:rPr>
        <w:t>služb</w:t>
      </w:r>
      <w:r w:rsidRPr="005B5D6F">
        <w:rPr>
          <w:rFonts w:eastAsia="Verdana" w:cs="Times New Roman"/>
          <w:szCs w:val="18"/>
        </w:rPr>
        <w:t>y</w:t>
      </w:r>
      <w:r w:rsidR="0029398C" w:rsidRPr="005B5D6F">
        <w:rPr>
          <w:rFonts w:eastAsia="Verdana" w:cs="Times New Roman"/>
          <w:szCs w:val="18"/>
        </w:rPr>
        <w:t>, kter</w:t>
      </w:r>
      <w:r w:rsidRPr="005B5D6F">
        <w:rPr>
          <w:rFonts w:eastAsia="Verdana" w:cs="Times New Roman"/>
          <w:szCs w:val="18"/>
        </w:rPr>
        <w:t>é</w:t>
      </w:r>
      <w:r w:rsidR="0029398C" w:rsidRPr="005B5D6F">
        <w:rPr>
          <w:rFonts w:eastAsia="Verdana" w:cs="Times New Roman"/>
          <w:szCs w:val="18"/>
        </w:rPr>
        <w:t xml:space="preserve"> Účastník poskytoval objednateli alespoň po dobu 1 roku a která zahrnovala úklid minimálně takového počtu lokalit, jaký je uveden v tabulce minimálního počtu lokalit níže. Zároveň platí, že alespoň 1 významná služba bude obsahovat minimálně stanovený počet veřejně přístupných lokalit. Veřejně přístupnou lokalitou se rozumí vnitřní prostor, kde se může pohybovat široká veřejnost (např. budova nádraží, dopravní terminál, hala letiště, obchodní dům,</w:t>
      </w:r>
      <w:r w:rsidR="00124E77" w:rsidRPr="005B5D6F">
        <w:rPr>
          <w:rFonts w:eastAsia="Verdana" w:cs="Times New Roman"/>
          <w:szCs w:val="18"/>
        </w:rPr>
        <w:t xml:space="preserve"> čekárna u lékaře,</w:t>
      </w:r>
      <w:r w:rsidR="0029398C" w:rsidRPr="005B5D6F">
        <w:rPr>
          <w:rFonts w:eastAsia="Verdana" w:cs="Times New Roman"/>
          <w:szCs w:val="18"/>
        </w:rPr>
        <w:t xml:space="preserve"> atp.)</w:t>
      </w:r>
      <w:r w:rsidR="00AE539A">
        <w:rPr>
          <w:rFonts w:eastAsia="Verdana" w:cs="Times New Roman"/>
          <w:szCs w:val="18"/>
        </w:rPr>
        <w:t xml:space="preserve">. </w:t>
      </w:r>
      <w:r w:rsidR="00AE539A" w:rsidRPr="00580A85">
        <w:t xml:space="preserve">Zadavatel neumožňuje prokázání </w:t>
      </w:r>
      <w:r w:rsidR="00AE539A">
        <w:t xml:space="preserve">této části </w:t>
      </w:r>
      <w:r w:rsidR="00AE539A" w:rsidRPr="00580A85">
        <w:t>kvalifikace více lokalitami nacházejícími se v jednom stavebním objektu</w:t>
      </w:r>
      <w:r w:rsidR="00D52914">
        <w:t>,</w:t>
      </w:r>
      <w:r w:rsidR="00AE539A" w:rsidRPr="00580A85">
        <w:t xml:space="preserve"> a pokud Účastník ve své nabídce uvede více lokalit nacházejících se v jednom stavebním objektu, Zadavatel přihlédne jen k jedné lok</w:t>
      </w:r>
      <w:r w:rsidR="00D52914">
        <w:t>alitě v tomto stavebním objektu</w:t>
      </w:r>
      <w:r w:rsidR="00E70907" w:rsidRPr="005B5D6F">
        <w:rPr>
          <w:rFonts w:eastAsia="Verdana" w:cs="Times New Roman"/>
          <w:szCs w:val="18"/>
        </w:rPr>
        <w:t>;</w:t>
      </w:r>
    </w:p>
    <w:p w14:paraId="195F230E" w14:textId="3D02FADC" w:rsidR="00B42210" w:rsidRPr="00B42210" w:rsidRDefault="00BD469C" w:rsidP="00A442B7">
      <w:pPr>
        <w:keepNext/>
        <w:keepLines/>
        <w:numPr>
          <w:ilvl w:val="0"/>
          <w:numId w:val="2"/>
        </w:numPr>
        <w:spacing w:after="0" w:line="264" w:lineRule="auto"/>
        <w:ind w:left="1418" w:firstLine="142"/>
        <w:jc w:val="both"/>
        <w:rPr>
          <w:rFonts w:eastAsia="Times New Roman"/>
          <w:u w:color="394A58"/>
          <w:lang w:eastAsia="cs-CZ"/>
        </w:rPr>
      </w:pPr>
      <w:r w:rsidRPr="00BD469C">
        <w:t>Dále platí, že poskytl významné služb</w:t>
      </w:r>
      <w:r>
        <w:t>y</w:t>
      </w:r>
      <w:r w:rsidRPr="00BD469C">
        <w:t>, jejímž předmětem byly služby hloubkového čištění v součtu na ploše minimálně 20.000 m</w:t>
      </w:r>
      <w:r w:rsidRPr="00360A16">
        <w:rPr>
          <w:vertAlign w:val="superscript"/>
        </w:rPr>
        <w:t>2</w:t>
      </w:r>
      <w:r w:rsidRPr="00BD469C">
        <w:t xml:space="preserve"> (dodavatel může uvedené prokázat jednou i více významnými službami, rozhodný pak bude součet ploch, na nichž bylo hloubkové čištění provedeno).</w:t>
      </w:r>
    </w:p>
    <w:p w14:paraId="3BC3FA6D" w14:textId="2F85321D" w:rsidR="0029398C" w:rsidRPr="00A442B7" w:rsidRDefault="00B42210" w:rsidP="00A442B7">
      <w:pPr>
        <w:keepNext/>
        <w:keepLines/>
        <w:numPr>
          <w:ilvl w:val="0"/>
          <w:numId w:val="2"/>
        </w:numPr>
        <w:spacing w:after="0" w:line="264" w:lineRule="auto"/>
        <w:ind w:left="1418" w:firstLine="142"/>
        <w:jc w:val="both"/>
        <w:rPr>
          <w:rFonts w:eastAsia="Times New Roman"/>
          <w:u w:color="394A58"/>
          <w:lang w:eastAsia="cs-CZ"/>
        </w:rPr>
      </w:pPr>
      <w:r w:rsidRPr="00B42210">
        <w:t xml:space="preserve"> </w:t>
      </w:r>
      <w:r w:rsidRPr="00BD469C">
        <w:t>Dále platí, že poskytl významné služb</w:t>
      </w:r>
      <w:r>
        <w:t>y</w:t>
      </w:r>
      <w:r w:rsidRPr="00BD469C">
        <w:t xml:space="preserve">, jejímž předmětem byly služby </w:t>
      </w:r>
      <w:r w:rsidR="006D5188">
        <w:t xml:space="preserve">ochranné </w:t>
      </w:r>
      <w:r>
        <w:t>povrchové úpravy nanotechnologií v součtu na ploše minimálně 1</w:t>
      </w:r>
      <w:r w:rsidRPr="00BD469C">
        <w:t>.000 m</w:t>
      </w:r>
      <w:r w:rsidRPr="00360A16">
        <w:rPr>
          <w:vertAlign w:val="superscript"/>
        </w:rPr>
        <w:t>2</w:t>
      </w:r>
      <w:r w:rsidRPr="00BD469C">
        <w:t xml:space="preserve"> (dodavatel může uvedené prokázat jednou i více významnými službami, rozhodný pak </w:t>
      </w:r>
      <w:r>
        <w:t xml:space="preserve">bude součet ploch, na nichž byla </w:t>
      </w:r>
      <w:r w:rsidR="006D5188">
        <w:t xml:space="preserve">ochranná </w:t>
      </w:r>
      <w:r>
        <w:t>povrchová úprava nanotechnologií provedena</w:t>
      </w:r>
      <w:r w:rsidRPr="00BD469C">
        <w:t>).</w:t>
      </w:r>
    </w:p>
    <w:p w14:paraId="0EED3293" w14:textId="77777777" w:rsidR="0029398C" w:rsidRPr="00502BD3" w:rsidRDefault="0029398C" w:rsidP="008356B6">
      <w:pPr>
        <w:pStyle w:val="podlnek"/>
      </w:pPr>
      <w:r>
        <w:t>Tabulka – Minimální</w:t>
      </w:r>
      <w:r w:rsidRPr="00502BD3">
        <w:t xml:space="preserve"> počet lokalit pro část 1) až 6) Veřejné zakázky</w:t>
      </w:r>
    </w:p>
    <w:tbl>
      <w:tblPr>
        <w:tblW w:w="6407" w:type="dxa"/>
        <w:tblInd w:w="16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223"/>
        <w:gridCol w:w="1708"/>
        <w:gridCol w:w="1492"/>
        <w:gridCol w:w="1984"/>
      </w:tblGrid>
      <w:tr w:rsidR="0029398C" w:rsidRPr="009C2C21" w14:paraId="4D56EB5C" w14:textId="77777777" w:rsidTr="003362B1">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B9F6B6" w14:textId="77777777" w:rsidR="0029398C" w:rsidRPr="00502BD3" w:rsidRDefault="0029398C" w:rsidP="003362B1">
            <w:pPr>
              <w:keepNext/>
              <w:keepLines/>
              <w:ind w:left="58"/>
              <w:rPr>
                <w:b/>
                <w:szCs w:val="18"/>
              </w:rPr>
            </w:pPr>
            <w:r w:rsidRPr="00502BD3">
              <w:rPr>
                <w:b/>
                <w:szCs w:val="18"/>
              </w:rPr>
              <w:t>Část VZ</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3A7EA1" w14:textId="77777777" w:rsidR="0029398C" w:rsidRPr="00502BD3" w:rsidRDefault="0029398C" w:rsidP="003362B1">
            <w:pPr>
              <w:keepNext/>
              <w:keepLines/>
              <w:ind w:left="-22"/>
              <w:rPr>
                <w:b/>
                <w:szCs w:val="18"/>
              </w:rPr>
            </w:pPr>
            <w:r w:rsidRPr="00502BD3">
              <w:rPr>
                <w:b/>
                <w:szCs w:val="18"/>
              </w:rPr>
              <w:t>Region</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18D082" w14:textId="77777777" w:rsidR="0029398C" w:rsidRPr="00502BD3" w:rsidRDefault="0029398C" w:rsidP="003362B1">
            <w:pPr>
              <w:keepNext/>
              <w:keepLines/>
              <w:ind w:left="0"/>
              <w:jc w:val="center"/>
              <w:rPr>
                <w:b/>
                <w:szCs w:val="18"/>
              </w:rPr>
            </w:pPr>
            <w:r w:rsidRPr="00502BD3">
              <w:rPr>
                <w:b/>
                <w:szCs w:val="18"/>
              </w:rPr>
              <w:t>Minimální počet lokalit</w:t>
            </w:r>
          </w:p>
        </w:tc>
        <w:tc>
          <w:tcPr>
            <w:tcW w:w="1984" w:type="dxa"/>
            <w:tcBorders>
              <w:top w:val="single" w:sz="4" w:space="0" w:color="000001"/>
              <w:left w:val="single" w:sz="4" w:space="0" w:color="000001"/>
              <w:bottom w:val="single" w:sz="4" w:space="0" w:color="000001"/>
              <w:right w:val="single" w:sz="4" w:space="0" w:color="000001"/>
            </w:tcBorders>
            <w:vAlign w:val="center"/>
          </w:tcPr>
          <w:p w14:paraId="03040C42" w14:textId="77777777" w:rsidR="0029398C" w:rsidRPr="00502BD3" w:rsidRDefault="0029398C" w:rsidP="003362B1">
            <w:pPr>
              <w:keepNext/>
              <w:keepLines/>
              <w:ind w:left="28"/>
              <w:jc w:val="center"/>
              <w:rPr>
                <w:b/>
                <w:szCs w:val="18"/>
              </w:rPr>
            </w:pPr>
            <w:r>
              <w:rPr>
                <w:b/>
                <w:szCs w:val="18"/>
              </w:rPr>
              <w:t>Minimální počet veřejně přístupných lokalit</w:t>
            </w:r>
          </w:p>
        </w:tc>
      </w:tr>
      <w:tr w:rsidR="0029398C" w:rsidRPr="009C2C21" w14:paraId="27DC7BE7" w14:textId="77777777" w:rsidTr="003362B1">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A9008C9" w14:textId="77777777" w:rsidR="0029398C" w:rsidRPr="00502BD3" w:rsidRDefault="0029398C" w:rsidP="003362B1">
            <w:pPr>
              <w:keepNext/>
              <w:keepLines/>
              <w:ind w:left="58"/>
              <w:rPr>
                <w:szCs w:val="18"/>
              </w:rPr>
            </w:pPr>
            <w:r w:rsidRPr="00502BD3">
              <w:rPr>
                <w:szCs w:val="18"/>
              </w:rPr>
              <w:t>Část 1</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ADC1C4" w14:textId="77777777" w:rsidR="0029398C" w:rsidRPr="00502BD3" w:rsidRDefault="0029398C" w:rsidP="003362B1">
            <w:pPr>
              <w:keepNext/>
              <w:keepLines/>
              <w:ind w:left="-22"/>
              <w:rPr>
                <w:szCs w:val="18"/>
              </w:rPr>
            </w:pPr>
            <w:r>
              <w:rPr>
                <w:szCs w:val="18"/>
              </w:rPr>
              <w:t>OŘ</w:t>
            </w:r>
            <w:r w:rsidRPr="00502BD3">
              <w:rPr>
                <w:szCs w:val="18"/>
              </w:rPr>
              <w:t xml:space="preserve"> Brno</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F3F43" w14:textId="74FC239F" w:rsidR="0029398C" w:rsidRPr="00502BD3" w:rsidRDefault="0029398C" w:rsidP="003362B1">
            <w:pPr>
              <w:keepNext/>
              <w:keepLines/>
              <w:ind w:left="0"/>
              <w:jc w:val="center"/>
              <w:rPr>
                <w:szCs w:val="18"/>
              </w:rPr>
            </w:pPr>
            <w:r>
              <w:rPr>
                <w:szCs w:val="18"/>
              </w:rPr>
              <w:t>40</w:t>
            </w:r>
          </w:p>
        </w:tc>
        <w:tc>
          <w:tcPr>
            <w:tcW w:w="1984" w:type="dxa"/>
            <w:tcBorders>
              <w:top w:val="single" w:sz="4" w:space="0" w:color="000001"/>
              <w:left w:val="single" w:sz="4" w:space="0" w:color="000001"/>
              <w:bottom w:val="single" w:sz="4" w:space="0" w:color="000001"/>
              <w:right w:val="single" w:sz="4" w:space="0" w:color="000001"/>
            </w:tcBorders>
            <w:vAlign w:val="center"/>
          </w:tcPr>
          <w:p w14:paraId="3B5ADCFC" w14:textId="77777777" w:rsidR="0029398C" w:rsidRPr="001B6AA8" w:rsidRDefault="0029398C" w:rsidP="003362B1">
            <w:pPr>
              <w:keepNext/>
              <w:keepLines/>
              <w:ind w:left="28"/>
              <w:jc w:val="center"/>
            </w:pPr>
            <w:r>
              <w:t>20</w:t>
            </w:r>
          </w:p>
        </w:tc>
      </w:tr>
      <w:tr w:rsidR="0029398C" w:rsidRPr="009C2C21" w14:paraId="55CECE92" w14:textId="77777777" w:rsidTr="003362B1">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8A03EA" w14:textId="77777777" w:rsidR="0029398C" w:rsidRPr="00502BD3" w:rsidRDefault="0029398C" w:rsidP="003362B1">
            <w:pPr>
              <w:keepNext/>
              <w:keepLines/>
              <w:ind w:left="58"/>
              <w:rPr>
                <w:szCs w:val="18"/>
              </w:rPr>
            </w:pPr>
            <w:r w:rsidRPr="00502BD3">
              <w:rPr>
                <w:szCs w:val="18"/>
              </w:rPr>
              <w:t>Část 2</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C50E49" w14:textId="36DBE3EA" w:rsidR="0029398C" w:rsidRPr="00502BD3" w:rsidRDefault="0029398C" w:rsidP="003362B1">
            <w:pPr>
              <w:keepNext/>
              <w:keepLines/>
              <w:ind w:left="-22"/>
              <w:rPr>
                <w:szCs w:val="18"/>
              </w:rPr>
            </w:pPr>
            <w:r>
              <w:rPr>
                <w:szCs w:val="18"/>
              </w:rPr>
              <w:t>OŘ</w:t>
            </w:r>
            <w:r w:rsidRPr="00502BD3">
              <w:rPr>
                <w:szCs w:val="18"/>
              </w:rPr>
              <w:t xml:space="preserve"> Hradec Králové</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C1DE08" w14:textId="07EF844D" w:rsidR="0029398C" w:rsidRPr="00502BD3" w:rsidRDefault="0029398C" w:rsidP="003362B1">
            <w:pPr>
              <w:keepNext/>
              <w:keepLines/>
              <w:ind w:left="0"/>
              <w:jc w:val="center"/>
              <w:rPr>
                <w:szCs w:val="18"/>
              </w:rPr>
            </w:pPr>
            <w:r>
              <w:rPr>
                <w:szCs w:val="18"/>
              </w:rPr>
              <w:t>50</w:t>
            </w:r>
          </w:p>
        </w:tc>
        <w:tc>
          <w:tcPr>
            <w:tcW w:w="1984" w:type="dxa"/>
            <w:tcBorders>
              <w:top w:val="single" w:sz="4" w:space="0" w:color="000001"/>
              <w:left w:val="single" w:sz="4" w:space="0" w:color="000001"/>
              <w:bottom w:val="single" w:sz="4" w:space="0" w:color="000001"/>
              <w:right w:val="single" w:sz="4" w:space="0" w:color="000001"/>
            </w:tcBorders>
            <w:vAlign w:val="center"/>
          </w:tcPr>
          <w:p w14:paraId="636FDF1A" w14:textId="77777777" w:rsidR="0029398C" w:rsidRPr="001B6AA8" w:rsidRDefault="0029398C" w:rsidP="003362B1">
            <w:pPr>
              <w:keepNext/>
              <w:keepLines/>
              <w:ind w:left="28"/>
              <w:jc w:val="center"/>
            </w:pPr>
            <w:r>
              <w:t>25</w:t>
            </w:r>
          </w:p>
        </w:tc>
      </w:tr>
      <w:tr w:rsidR="0029398C" w:rsidRPr="009C2C21" w14:paraId="767C3091" w14:textId="77777777" w:rsidTr="003362B1">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B3C0BC" w14:textId="1CC9E59F" w:rsidR="0029398C" w:rsidRPr="00502BD3" w:rsidRDefault="0029398C" w:rsidP="003362B1">
            <w:pPr>
              <w:keepNext/>
              <w:keepLines/>
              <w:ind w:left="58"/>
              <w:rPr>
                <w:szCs w:val="18"/>
              </w:rPr>
            </w:pPr>
            <w:r w:rsidRPr="00502BD3">
              <w:rPr>
                <w:szCs w:val="18"/>
              </w:rPr>
              <w:t xml:space="preserve">Část </w:t>
            </w:r>
            <w:r w:rsidR="003362B1">
              <w:rPr>
                <w:szCs w:val="18"/>
              </w:rPr>
              <w:t>3</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F5A7F1" w14:textId="77777777" w:rsidR="0029398C" w:rsidRPr="00502BD3" w:rsidRDefault="0029398C" w:rsidP="003362B1">
            <w:pPr>
              <w:keepNext/>
              <w:keepLines/>
              <w:ind w:left="-22"/>
              <w:rPr>
                <w:szCs w:val="18"/>
              </w:rPr>
            </w:pPr>
            <w:r>
              <w:rPr>
                <w:szCs w:val="18"/>
              </w:rPr>
              <w:t>OŘ</w:t>
            </w:r>
            <w:r w:rsidRPr="00502BD3">
              <w:rPr>
                <w:szCs w:val="18"/>
              </w:rPr>
              <w:t xml:space="preserve"> Ostrava</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389282" w14:textId="328DA648" w:rsidR="0029398C" w:rsidRPr="00502BD3" w:rsidRDefault="00266055" w:rsidP="003362B1">
            <w:pPr>
              <w:keepNext/>
              <w:keepLines/>
              <w:ind w:left="0"/>
              <w:jc w:val="center"/>
              <w:rPr>
                <w:szCs w:val="18"/>
              </w:rPr>
            </w:pPr>
            <w:r>
              <w:rPr>
                <w:szCs w:val="18"/>
              </w:rPr>
              <w:t>50</w:t>
            </w:r>
          </w:p>
        </w:tc>
        <w:tc>
          <w:tcPr>
            <w:tcW w:w="1984" w:type="dxa"/>
            <w:tcBorders>
              <w:top w:val="single" w:sz="4" w:space="0" w:color="000001"/>
              <w:left w:val="single" w:sz="4" w:space="0" w:color="000001"/>
              <w:bottom w:val="single" w:sz="4" w:space="0" w:color="000001"/>
              <w:right w:val="single" w:sz="4" w:space="0" w:color="000001"/>
            </w:tcBorders>
            <w:vAlign w:val="center"/>
          </w:tcPr>
          <w:p w14:paraId="3759436B" w14:textId="109E9965" w:rsidR="0029398C" w:rsidRPr="001B6AA8" w:rsidRDefault="00266055" w:rsidP="003362B1">
            <w:pPr>
              <w:keepNext/>
              <w:keepLines/>
              <w:ind w:left="28"/>
              <w:jc w:val="center"/>
            </w:pPr>
            <w:r>
              <w:t>25</w:t>
            </w:r>
          </w:p>
        </w:tc>
      </w:tr>
      <w:tr w:rsidR="0029398C" w:rsidRPr="009C2C21" w14:paraId="37B727E9" w14:textId="77777777" w:rsidTr="003362B1">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601C92" w14:textId="2BFECC98" w:rsidR="0029398C" w:rsidRPr="00502BD3" w:rsidRDefault="0029398C" w:rsidP="003362B1">
            <w:pPr>
              <w:keepNext/>
              <w:keepLines/>
              <w:ind w:left="58"/>
              <w:rPr>
                <w:szCs w:val="18"/>
              </w:rPr>
            </w:pPr>
            <w:r w:rsidRPr="00502BD3">
              <w:rPr>
                <w:szCs w:val="18"/>
              </w:rPr>
              <w:t xml:space="preserve">Část </w:t>
            </w:r>
            <w:r w:rsidR="003362B1">
              <w:rPr>
                <w:szCs w:val="18"/>
              </w:rPr>
              <w:t>4</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34C41D" w14:textId="77777777" w:rsidR="0029398C" w:rsidRPr="00502BD3" w:rsidRDefault="0029398C" w:rsidP="003362B1">
            <w:pPr>
              <w:keepNext/>
              <w:keepLines/>
              <w:ind w:left="-22"/>
              <w:rPr>
                <w:szCs w:val="18"/>
              </w:rPr>
            </w:pPr>
            <w:r>
              <w:rPr>
                <w:szCs w:val="18"/>
              </w:rPr>
              <w:t>OŘ</w:t>
            </w:r>
            <w:r w:rsidRPr="00502BD3">
              <w:rPr>
                <w:szCs w:val="18"/>
              </w:rPr>
              <w:t xml:space="preserve"> Plzeň</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54536B" w14:textId="1554F348" w:rsidR="0029398C" w:rsidRPr="00502BD3" w:rsidRDefault="0029398C" w:rsidP="003362B1">
            <w:pPr>
              <w:keepNext/>
              <w:keepLines/>
              <w:ind w:left="0"/>
              <w:jc w:val="center"/>
              <w:rPr>
                <w:szCs w:val="18"/>
              </w:rPr>
            </w:pPr>
            <w:r>
              <w:rPr>
                <w:szCs w:val="18"/>
              </w:rPr>
              <w:t>50</w:t>
            </w:r>
          </w:p>
        </w:tc>
        <w:tc>
          <w:tcPr>
            <w:tcW w:w="1984" w:type="dxa"/>
            <w:tcBorders>
              <w:top w:val="single" w:sz="4" w:space="0" w:color="000001"/>
              <w:left w:val="single" w:sz="4" w:space="0" w:color="000001"/>
              <w:bottom w:val="single" w:sz="4" w:space="0" w:color="000001"/>
              <w:right w:val="single" w:sz="4" w:space="0" w:color="000001"/>
            </w:tcBorders>
            <w:vAlign w:val="center"/>
          </w:tcPr>
          <w:p w14:paraId="50110344" w14:textId="77777777" w:rsidR="0029398C" w:rsidRPr="001B6AA8" w:rsidRDefault="0029398C" w:rsidP="003362B1">
            <w:pPr>
              <w:keepNext/>
              <w:keepLines/>
              <w:ind w:left="28"/>
              <w:jc w:val="center"/>
            </w:pPr>
            <w:r>
              <w:t>25</w:t>
            </w:r>
          </w:p>
        </w:tc>
      </w:tr>
      <w:tr w:rsidR="0029398C" w:rsidRPr="009C2C21" w14:paraId="0FF64DBD" w14:textId="77777777" w:rsidTr="003362B1">
        <w:trPr>
          <w:trHeight w:val="470"/>
        </w:trPr>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82F82E" w14:textId="357C0F46" w:rsidR="0029398C" w:rsidRPr="00502BD3" w:rsidRDefault="0029398C" w:rsidP="003362B1">
            <w:pPr>
              <w:keepNext/>
              <w:keepLines/>
              <w:ind w:left="58"/>
              <w:rPr>
                <w:szCs w:val="18"/>
              </w:rPr>
            </w:pPr>
            <w:r w:rsidRPr="00502BD3">
              <w:rPr>
                <w:szCs w:val="18"/>
              </w:rPr>
              <w:t xml:space="preserve">Část </w:t>
            </w:r>
            <w:r w:rsidR="003362B1">
              <w:rPr>
                <w:szCs w:val="18"/>
              </w:rPr>
              <w:t>5</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77AAB8" w14:textId="77777777" w:rsidR="0029398C" w:rsidRPr="00502BD3" w:rsidRDefault="0029398C" w:rsidP="003362B1">
            <w:pPr>
              <w:keepNext/>
              <w:keepLines/>
              <w:ind w:left="-22"/>
              <w:rPr>
                <w:szCs w:val="18"/>
              </w:rPr>
            </w:pPr>
            <w:r>
              <w:rPr>
                <w:szCs w:val="18"/>
              </w:rPr>
              <w:t>OŘ</w:t>
            </w:r>
            <w:r w:rsidRPr="00502BD3">
              <w:rPr>
                <w:szCs w:val="18"/>
              </w:rPr>
              <w:t xml:space="preserve"> Praha</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DD1C8D" w14:textId="7705DC28" w:rsidR="0029398C" w:rsidRPr="00502BD3" w:rsidRDefault="0029398C" w:rsidP="003362B1">
            <w:pPr>
              <w:keepNext/>
              <w:keepLines/>
              <w:ind w:left="0"/>
              <w:jc w:val="center"/>
              <w:rPr>
                <w:szCs w:val="18"/>
              </w:rPr>
            </w:pPr>
            <w:r>
              <w:rPr>
                <w:szCs w:val="18"/>
              </w:rPr>
              <w:t>50</w:t>
            </w:r>
          </w:p>
        </w:tc>
        <w:tc>
          <w:tcPr>
            <w:tcW w:w="1984" w:type="dxa"/>
            <w:tcBorders>
              <w:top w:val="single" w:sz="4" w:space="0" w:color="000001"/>
              <w:left w:val="single" w:sz="4" w:space="0" w:color="000001"/>
              <w:bottom w:val="single" w:sz="4" w:space="0" w:color="000001"/>
              <w:right w:val="single" w:sz="4" w:space="0" w:color="000001"/>
            </w:tcBorders>
            <w:vAlign w:val="center"/>
          </w:tcPr>
          <w:p w14:paraId="7D9D208A" w14:textId="77777777" w:rsidR="0029398C" w:rsidRPr="001B6AA8" w:rsidRDefault="0029398C" w:rsidP="003362B1">
            <w:pPr>
              <w:keepNext/>
              <w:keepLines/>
              <w:ind w:left="28"/>
              <w:jc w:val="center"/>
            </w:pPr>
            <w:r>
              <w:t>25</w:t>
            </w:r>
          </w:p>
        </w:tc>
      </w:tr>
      <w:tr w:rsidR="003362B1" w:rsidRPr="009C2C21" w14:paraId="58D52EB3" w14:textId="77777777" w:rsidTr="003362B1">
        <w:trPr>
          <w:trHeight w:val="470"/>
        </w:trPr>
        <w:tc>
          <w:tcPr>
            <w:tcW w:w="12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21F1E0" w14:textId="776A4D54" w:rsidR="003362B1" w:rsidRPr="00502BD3" w:rsidRDefault="003362B1" w:rsidP="003362B1">
            <w:pPr>
              <w:keepNext/>
              <w:keepLines/>
              <w:ind w:left="58"/>
              <w:rPr>
                <w:szCs w:val="18"/>
              </w:rPr>
            </w:pPr>
            <w:r>
              <w:rPr>
                <w:szCs w:val="18"/>
              </w:rPr>
              <w:t>Část 6</w:t>
            </w:r>
          </w:p>
        </w:tc>
        <w:tc>
          <w:tcPr>
            <w:tcW w:w="17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148F8F6" w14:textId="5703542B" w:rsidR="003362B1" w:rsidRDefault="003362B1" w:rsidP="003362B1">
            <w:pPr>
              <w:keepNext/>
              <w:keepLines/>
              <w:ind w:left="-22"/>
              <w:rPr>
                <w:szCs w:val="18"/>
              </w:rPr>
            </w:pPr>
            <w:r>
              <w:rPr>
                <w:szCs w:val="18"/>
              </w:rPr>
              <w:t>OŘ Ústí na</w:t>
            </w:r>
            <w:r w:rsidR="006645C5">
              <w:rPr>
                <w:szCs w:val="18"/>
              </w:rPr>
              <w:t>d</w:t>
            </w:r>
            <w:r>
              <w:rPr>
                <w:szCs w:val="18"/>
              </w:rPr>
              <w:t xml:space="preserve"> Labem</w:t>
            </w:r>
          </w:p>
        </w:tc>
        <w:tc>
          <w:tcPr>
            <w:tcW w:w="149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83E65D" w14:textId="06859A05" w:rsidR="003362B1" w:rsidRDefault="003362B1" w:rsidP="003362B1">
            <w:pPr>
              <w:keepNext/>
              <w:keepLines/>
              <w:ind w:left="0"/>
              <w:jc w:val="center"/>
              <w:rPr>
                <w:szCs w:val="18"/>
              </w:rPr>
            </w:pPr>
            <w:r>
              <w:rPr>
                <w:szCs w:val="18"/>
              </w:rPr>
              <w:t>40</w:t>
            </w:r>
          </w:p>
        </w:tc>
        <w:tc>
          <w:tcPr>
            <w:tcW w:w="1984" w:type="dxa"/>
            <w:tcBorders>
              <w:top w:val="single" w:sz="4" w:space="0" w:color="000001"/>
              <w:left w:val="single" w:sz="4" w:space="0" w:color="000001"/>
              <w:bottom w:val="single" w:sz="4" w:space="0" w:color="000001"/>
              <w:right w:val="single" w:sz="4" w:space="0" w:color="000001"/>
            </w:tcBorders>
            <w:vAlign w:val="center"/>
          </w:tcPr>
          <w:p w14:paraId="3A292DF7" w14:textId="64996F61" w:rsidR="003362B1" w:rsidRDefault="003362B1" w:rsidP="003362B1">
            <w:pPr>
              <w:keepNext/>
              <w:keepLines/>
              <w:ind w:left="28"/>
              <w:jc w:val="center"/>
            </w:pPr>
            <w:r>
              <w:t>20</w:t>
            </w:r>
          </w:p>
        </w:tc>
      </w:tr>
    </w:tbl>
    <w:p w14:paraId="77110C05" w14:textId="3FFC1328" w:rsidR="0029398C" w:rsidRDefault="0029398C" w:rsidP="008356B6">
      <w:pPr>
        <w:pStyle w:val="podlnek"/>
      </w:pPr>
      <w:r w:rsidRPr="00502BD3">
        <w:t>Pokud Účastník podává nabídku do více částí 1) až 6) Veřejné zakázky</w:t>
      </w:r>
      <w:r>
        <w:t xml:space="preserve"> může jednu a tu samou významnou službu použít ve více částech Veřejné zakázky v rámci podání nabídek, a to za předpokladu, že předmětná významná služba splňuje pro příslušné částí Veřejné zakázky minimální požadavky v dané části</w:t>
      </w:r>
      <w:r w:rsidRPr="00502BD3">
        <w:t xml:space="preserve">. </w:t>
      </w:r>
    </w:p>
    <w:p w14:paraId="77A73127" w14:textId="64071D24" w:rsidR="0029398C" w:rsidRPr="00580A85" w:rsidRDefault="0029398C" w:rsidP="008356B6">
      <w:pPr>
        <w:pStyle w:val="podlnek"/>
        <w:rPr>
          <w:rFonts w:eastAsia="Times New Roman"/>
          <w:u w:color="394A58"/>
          <w:lang w:eastAsia="cs-CZ"/>
        </w:rPr>
      </w:pPr>
      <w:r w:rsidRPr="00580A85">
        <w:t>Zadavatel vyloučí Účastníka z účasti v zadávacím řízení v těch částech Veřejné zakázky, do nichž Účastník podal nabídku a ve kterých nejsou ve vztahu k určité významné službě splněny výše uvedené podmínky.</w:t>
      </w:r>
    </w:p>
    <w:p w14:paraId="6CC6D870" w14:textId="7D491492" w:rsidR="005D636E" w:rsidRPr="00580A85" w:rsidRDefault="005D636E" w:rsidP="008356B6">
      <w:pPr>
        <w:pStyle w:val="podlnek"/>
        <w:rPr>
          <w:u w:color="394A58"/>
          <w:lang w:eastAsia="cs-CZ"/>
        </w:rPr>
      </w:pPr>
      <w:r w:rsidRPr="00580A85">
        <w:rPr>
          <w:u w:color="394A58"/>
          <w:lang w:eastAsia="cs-CZ"/>
        </w:rPr>
        <w:t>Způsob prokázání splnění tohoto kvalifikačního požadavku:</w:t>
      </w:r>
    </w:p>
    <w:p w14:paraId="236A2A57" w14:textId="59D5CC54" w:rsidR="005D636E" w:rsidRPr="00580A85" w:rsidRDefault="005D636E" w:rsidP="008356B6">
      <w:pPr>
        <w:pStyle w:val="Normlnodstavec"/>
        <w:numPr>
          <w:ilvl w:val="0"/>
          <w:numId w:val="0"/>
        </w:numPr>
        <w:ind w:left="2302"/>
        <w:rPr>
          <w:u w:color="394A58"/>
          <w:lang w:eastAsia="cs-CZ"/>
        </w:rPr>
      </w:pPr>
      <w:r w:rsidRPr="00580A85">
        <w:rPr>
          <w:u w:color="394A58"/>
          <w:lang w:eastAsia="cs-CZ"/>
        </w:rPr>
        <w:lastRenderedPageBreak/>
        <w:t xml:space="preserve">Dodavatel prokáže splnění kvalifikačního požadavku předložením </w:t>
      </w:r>
      <w:r w:rsidRPr="00580A85">
        <w:rPr>
          <w:u w:val="single" w:color="394A58"/>
          <w:lang w:eastAsia="cs-CZ"/>
        </w:rPr>
        <w:t xml:space="preserve">seznamu </w:t>
      </w:r>
      <w:r w:rsidR="00D42866" w:rsidRPr="00580A85">
        <w:t xml:space="preserve">obsahující významné </w:t>
      </w:r>
      <w:sdt>
        <w:sdtPr>
          <w:alias w:val="Klíčová slova"/>
          <w:tag w:val=""/>
          <w:id w:val="-362437668"/>
          <w:placeholder>
            <w:docPart w:val="2ADA3ACEA0F141D6AA881F444BB10D82"/>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rsidRPr="00580A85">
            <w:t>služby</w:t>
          </w:r>
        </w:sdtContent>
      </w:sdt>
      <w:r w:rsidRPr="00580A85">
        <w:rPr>
          <w:u w:val="single" w:color="394A58"/>
          <w:lang w:eastAsia="cs-CZ"/>
        </w:rPr>
        <w:t>, ze kterého bude vyplývat splnění výše uvedených požadavků</w:t>
      </w:r>
      <w:r w:rsidRPr="00580A85">
        <w:rPr>
          <w:u w:color="394A58"/>
          <w:lang w:eastAsia="cs-CZ"/>
        </w:rPr>
        <w:t xml:space="preserve">. </w:t>
      </w:r>
      <w:r w:rsidR="00DB7D10" w:rsidRPr="00580A85">
        <w:rPr>
          <w:u w:color="394A58"/>
          <w:lang w:eastAsia="cs-CZ"/>
        </w:rPr>
        <w:t>Vzor seznamu, který je rovněž čestným prohlášení</w:t>
      </w:r>
      <w:r w:rsidR="00B259CF">
        <w:rPr>
          <w:u w:color="394A58"/>
          <w:lang w:eastAsia="cs-CZ"/>
        </w:rPr>
        <w:t>m</w:t>
      </w:r>
      <w:r w:rsidR="00DB7D10" w:rsidRPr="00580A85">
        <w:rPr>
          <w:u w:color="394A58"/>
          <w:lang w:eastAsia="cs-CZ"/>
        </w:rPr>
        <w:t>, je</w:t>
      </w:r>
      <w:r w:rsidR="0008585F" w:rsidRPr="00580A85">
        <w:rPr>
          <w:u w:color="394A58"/>
          <w:lang w:eastAsia="cs-CZ"/>
        </w:rPr>
        <w:t xml:space="preserve"> upraven jako</w:t>
      </w:r>
      <w:r w:rsidR="00DB7D10" w:rsidRPr="00580A85">
        <w:rPr>
          <w:u w:color="394A58"/>
          <w:lang w:eastAsia="cs-CZ"/>
        </w:rPr>
        <w:t xml:space="preserve"> </w:t>
      </w:r>
      <w:r w:rsidR="00AE539A">
        <w:rPr>
          <w:u w:color="394A58"/>
          <w:lang w:eastAsia="cs-CZ"/>
        </w:rPr>
        <w:fldChar w:fldCharType="begin"/>
      </w:r>
      <w:r w:rsidR="00AE539A">
        <w:rPr>
          <w:u w:color="394A58"/>
          <w:lang w:eastAsia="cs-CZ"/>
        </w:rPr>
        <w:instrText xml:space="preserve"> REF _Ref61562063 \r \h </w:instrText>
      </w:r>
      <w:r w:rsidR="00AE539A">
        <w:rPr>
          <w:u w:color="394A58"/>
          <w:lang w:eastAsia="cs-CZ"/>
        </w:rPr>
      </w:r>
      <w:r w:rsidR="00AE539A">
        <w:rPr>
          <w:u w:color="394A58"/>
          <w:lang w:eastAsia="cs-CZ"/>
        </w:rPr>
        <w:fldChar w:fldCharType="separate"/>
      </w:r>
      <w:r w:rsidR="005C13CF">
        <w:rPr>
          <w:u w:color="394A58"/>
          <w:lang w:eastAsia="cs-CZ"/>
        </w:rPr>
        <w:t>Příloha č. 17</w:t>
      </w:r>
      <w:r w:rsidR="00AE539A">
        <w:rPr>
          <w:u w:color="394A58"/>
          <w:lang w:eastAsia="cs-CZ"/>
        </w:rPr>
        <w:fldChar w:fldCharType="end"/>
      </w:r>
      <w:r w:rsidR="0008585F" w:rsidRPr="00580A85">
        <w:rPr>
          <w:u w:color="394A58"/>
          <w:lang w:eastAsia="cs-CZ"/>
        </w:rPr>
        <w:t xml:space="preserve"> </w:t>
      </w:r>
      <w:r w:rsidR="00DB7D10" w:rsidRPr="00580A85">
        <w:rPr>
          <w:u w:color="394A58"/>
          <w:lang w:eastAsia="cs-CZ"/>
        </w:rPr>
        <w:t>Zadávací dokumentace.</w:t>
      </w:r>
    </w:p>
    <w:p w14:paraId="3AE70394" w14:textId="648A19B1" w:rsidR="005D636E" w:rsidRPr="00580A85" w:rsidRDefault="005D636E" w:rsidP="008356B6">
      <w:pPr>
        <w:pStyle w:val="podlnek"/>
        <w:rPr>
          <w:u w:color="394A58"/>
          <w:lang w:eastAsia="cs-CZ"/>
        </w:rPr>
      </w:pPr>
      <w:r w:rsidRPr="00580A85">
        <w:rPr>
          <w:u w:color="394A58"/>
          <w:lang w:eastAsia="cs-CZ"/>
        </w:rPr>
        <w:t xml:space="preserve">Dodavatel nemůže k prokázání splnění tohoto kvalifikačního požadavku použít </w:t>
      </w:r>
      <w:sdt>
        <w:sdt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EndPr/>
        <w:sdtContent>
          <w:r w:rsidR="00186E95" w:rsidRPr="00580A85">
            <w:t>služby</w:t>
          </w:r>
        </w:sdtContent>
      </w:sdt>
      <w:r w:rsidRPr="00580A85">
        <w:rPr>
          <w:u w:color="394A58"/>
          <w:lang w:eastAsia="cs-CZ"/>
        </w:rPr>
        <w:t>, které poskytl výlučně prostřednictvím poddodavatele, aniž by se na plnění zakázky podílel.</w:t>
      </w:r>
    </w:p>
    <w:p w14:paraId="0D846305" w14:textId="702FE1D9" w:rsidR="0029398C" w:rsidRPr="00580A85" w:rsidRDefault="0029398C" w:rsidP="008356B6">
      <w:pPr>
        <w:pStyle w:val="podlnek"/>
        <w:rPr>
          <w:rFonts w:eastAsia="Times New Roman"/>
          <w:u w:color="394A58"/>
          <w:lang w:eastAsia="cs-CZ"/>
        </w:rPr>
      </w:pPr>
      <w:r w:rsidRPr="00580A85">
        <w:t>V případě, že Účastník podává nabídky do více částí 1) až 6) Veřejné zakázky, požaduje Zadavatel, aby Účastník pro každou část Veřejné zakázky předložil samostatný seznam významných služeb k prokázání kvalifikace v této části Veřejné zakázky.</w:t>
      </w:r>
    </w:p>
    <w:p w14:paraId="4B81128A" w14:textId="6BFCE056" w:rsidR="005D636E" w:rsidRPr="00580A85" w:rsidRDefault="005D636E" w:rsidP="008356B6">
      <w:pPr>
        <w:pStyle w:val="Normlnodstavec"/>
      </w:pPr>
      <w:r w:rsidRPr="00580A85">
        <w:t xml:space="preserve">Osvědčení o vzdělání a odborné kvalifikaci </w:t>
      </w:r>
      <w:r w:rsidR="00D42866" w:rsidRPr="00580A85">
        <w:t>člen</w:t>
      </w:r>
      <w:r w:rsidR="009B2BE6">
        <w:t>ů</w:t>
      </w:r>
      <w:r w:rsidR="00D42866" w:rsidRPr="00580A85">
        <w:t xml:space="preserve"> realizačního týmu</w:t>
      </w:r>
      <w:r w:rsidR="001E1742" w:rsidRPr="00580A85">
        <w:t xml:space="preserve"> </w:t>
      </w:r>
    </w:p>
    <w:p w14:paraId="31B126CE" w14:textId="4E9382CE" w:rsidR="005D636E" w:rsidRPr="00580A85" w:rsidRDefault="00D42866" w:rsidP="008356B6">
      <w:pPr>
        <w:pStyle w:val="podlnek"/>
      </w:pPr>
      <w:r w:rsidRPr="00580A85">
        <w:t>Členové realizačního týmu</w:t>
      </w:r>
      <w:r w:rsidR="001E1742" w:rsidRPr="00580A85">
        <w:t xml:space="preserve"> – manažeři kvality</w:t>
      </w:r>
      <w:r w:rsidR="005D636E" w:rsidRPr="00580A85">
        <w:t xml:space="preserve"> budou od</w:t>
      </w:r>
      <w:r w:rsidRPr="00580A85">
        <w:t>povědní za činnosti, které bude dodavatel provádět v průběhu realizace veřejné zakázky</w:t>
      </w:r>
      <w:r w:rsidR="005D636E" w:rsidRPr="00580A85">
        <w:t>.</w:t>
      </w:r>
      <w:r w:rsidR="00F94199" w:rsidRPr="00580A85">
        <w:t xml:space="preserve"> </w:t>
      </w:r>
      <w:r w:rsidR="00853FCE" w:rsidRPr="00580A85">
        <w:t>Minimální p</w:t>
      </w:r>
      <w:r w:rsidR="00F94199" w:rsidRPr="00580A85">
        <w:t xml:space="preserve">očet </w:t>
      </w:r>
      <w:r w:rsidR="00853FCE" w:rsidRPr="00580A85">
        <w:t>určených manažerů kvality</w:t>
      </w:r>
      <w:r w:rsidR="00F94199" w:rsidRPr="00580A85">
        <w:t xml:space="preserve"> je </w:t>
      </w:r>
      <w:r w:rsidR="00D336A5" w:rsidRPr="00580A85">
        <w:t>3</w:t>
      </w:r>
      <w:r w:rsidR="00F94199" w:rsidRPr="00580A85">
        <w:t>.</w:t>
      </w:r>
      <w:r w:rsidR="00853FCE" w:rsidRPr="00580A85">
        <w:t xml:space="preserve"> Dále dodavatel určí jednu osobu jako specialistu na hloubkové čistění. Tato osoba může být zároveň manažerem kvality</w:t>
      </w:r>
      <w:r w:rsidR="00580A85">
        <w:t>,</w:t>
      </w:r>
      <w:r w:rsidR="00853FCE" w:rsidRPr="00580A85">
        <w:t xml:space="preserve"> splňuje-li podmínky pro obě pozice. </w:t>
      </w:r>
      <w:r w:rsidR="00F94199" w:rsidRPr="00580A85">
        <w:t xml:space="preserve"> </w:t>
      </w:r>
    </w:p>
    <w:p w14:paraId="12AC9A08" w14:textId="0DD47AC8" w:rsidR="001E1742" w:rsidRPr="00580A85" w:rsidRDefault="001E1742" w:rsidP="008356B6">
      <w:pPr>
        <w:pStyle w:val="podlnek"/>
      </w:pPr>
      <w:r w:rsidRPr="00580A85">
        <w:t>Manažerem kvality se rozumí osoba odpovědná za výsledek poskytovaných Služeb. Je to osoba kontrolující výsledek poskytování Služeb a osoba přijímající potřebné kroky k udržení kvality poskytovaných služeb či jejímu zlepšení. Tato osoba musí v rámci svých kompetencí uživatelsky ovládat práci s oběma výše uvedenými elektronickými systémy (Dispečink, HelpDesk) a musí být rovněž k dispozici k jednání se Zadavatelem a zajišťovat tak řádnou komunikaci a součinnost.</w:t>
      </w:r>
    </w:p>
    <w:p w14:paraId="2B76FC09" w14:textId="1E983033" w:rsidR="00853FCE" w:rsidRPr="00580A85" w:rsidRDefault="00853FCE" w:rsidP="008356B6">
      <w:pPr>
        <w:pStyle w:val="podlnek"/>
      </w:pPr>
      <w:r w:rsidRPr="00580A85">
        <w:t>Specialistou na hloubkové čištění se rozumí osoba, která vykonává dohled nad prováděným hloubkovým čištěním. Úkolu</w:t>
      </w:r>
      <w:r w:rsidR="00801A84" w:rsidRPr="00580A85">
        <w:t>je</w:t>
      </w:r>
      <w:r w:rsidRPr="00580A85">
        <w:t xml:space="preserve"> pracovníky úklidu provádějící </w:t>
      </w:r>
      <w:r w:rsidR="00801A84" w:rsidRPr="00580A85">
        <w:t>h</w:t>
      </w:r>
      <w:r w:rsidRPr="00580A85">
        <w:t>loubkové čištění a garantuje výsledek úspěšného hloubkového čištění. Zadavatel se na ni bude obracet v případě výtek ohledně hloubkového čištění či koordinace realizace hloubkového čištění.</w:t>
      </w:r>
    </w:p>
    <w:p w14:paraId="1A5E7BFC" w14:textId="77777777" w:rsidR="005D636E" w:rsidRPr="00580A85" w:rsidRDefault="005D636E" w:rsidP="008356B6">
      <w:pPr>
        <w:pStyle w:val="podlnek"/>
        <w:rPr>
          <w:u w:color="394A58"/>
          <w:lang w:eastAsia="cs-CZ"/>
        </w:rPr>
      </w:pPr>
      <w:bookmarkStart w:id="19" w:name="_Ref115953559"/>
      <w:r w:rsidRPr="00580A85">
        <w:rPr>
          <w:u w:color="394A58"/>
          <w:lang w:eastAsia="cs-CZ"/>
        </w:rPr>
        <w:t>Vymezení minimální úrovně kvalifikačního požadavku</w:t>
      </w:r>
      <w:r w:rsidR="00F94199" w:rsidRPr="00580A85">
        <w:rPr>
          <w:u w:color="394A58"/>
          <w:lang w:eastAsia="cs-CZ"/>
        </w:rPr>
        <w:t>:</w:t>
      </w:r>
      <w:bookmarkEnd w:id="19"/>
      <w:r w:rsidRPr="00580A85">
        <w:rPr>
          <w:u w:color="394A58"/>
          <w:lang w:eastAsia="cs-CZ"/>
        </w:rPr>
        <w:t xml:space="preserve"> </w:t>
      </w:r>
    </w:p>
    <w:p w14:paraId="35C735E9" w14:textId="0EEFBF57" w:rsidR="005D636E" w:rsidRPr="00580A85" w:rsidRDefault="005D636E">
      <w:pPr>
        <w:keepNext/>
        <w:keepLines/>
        <w:spacing w:after="0"/>
        <w:ind w:left="709"/>
        <w:jc w:val="both"/>
        <w:outlineLvl w:val="6"/>
        <w:rPr>
          <w:rFonts w:eastAsia="Times New Roman" w:cs="Times New Roman"/>
          <w:szCs w:val="18"/>
          <w:u w:color="394A58"/>
          <w:lang w:eastAsia="cs-CZ"/>
        </w:rPr>
      </w:pPr>
      <w:r w:rsidRPr="00580A85">
        <w:rPr>
          <w:rFonts w:eastAsia="Times New Roman" w:cs="Times New Roman"/>
          <w:szCs w:val="18"/>
          <w:u w:color="394A58"/>
          <w:lang w:eastAsia="cs-CZ"/>
        </w:rPr>
        <w:t xml:space="preserve">Dodavatel prokáže splnění kvalifikačního požadavku, pokud doloží, že v pracovním nebo obdobném poměru disponuje </w:t>
      </w:r>
      <w:r w:rsidRPr="00580A85">
        <w:rPr>
          <w:rFonts w:eastAsia="Times New Roman" w:cs="Times New Roman"/>
          <w:b/>
          <w:szCs w:val="18"/>
          <w:u w:color="394A58"/>
          <w:lang w:eastAsia="cs-CZ"/>
        </w:rPr>
        <w:t xml:space="preserve">minimálně </w:t>
      </w:r>
      <w:r w:rsidR="00D336A5" w:rsidRPr="00580A85">
        <w:rPr>
          <w:rFonts w:eastAsia="Times New Roman" w:cs="Times New Roman"/>
          <w:b/>
          <w:szCs w:val="18"/>
          <w:u w:color="394A58"/>
          <w:lang w:eastAsia="cs-CZ"/>
        </w:rPr>
        <w:t xml:space="preserve">3 </w:t>
      </w:r>
      <w:r w:rsidRPr="00580A85">
        <w:rPr>
          <w:rFonts w:eastAsia="Times New Roman" w:cs="Times New Roman"/>
          <w:b/>
          <w:szCs w:val="18"/>
          <w:u w:color="394A58"/>
          <w:lang w:eastAsia="cs-CZ"/>
        </w:rPr>
        <w:t>osobami</w:t>
      </w:r>
      <w:r w:rsidR="00853FCE" w:rsidRPr="00580A85">
        <w:rPr>
          <w:rFonts w:eastAsia="Times New Roman" w:cs="Times New Roman"/>
          <w:b/>
          <w:szCs w:val="18"/>
          <w:u w:color="394A58"/>
          <w:lang w:eastAsia="cs-CZ"/>
        </w:rPr>
        <w:t xml:space="preserve"> jako manažery </w:t>
      </w:r>
      <w:r w:rsidR="008A48BE" w:rsidRPr="00580A85">
        <w:rPr>
          <w:rFonts w:eastAsia="Times New Roman" w:cs="Times New Roman"/>
          <w:b/>
          <w:szCs w:val="18"/>
          <w:u w:color="394A58"/>
          <w:lang w:eastAsia="cs-CZ"/>
        </w:rPr>
        <w:t>kvality</w:t>
      </w:r>
      <w:r w:rsidR="008A48BE" w:rsidRPr="00580A85">
        <w:rPr>
          <w:rFonts w:eastAsia="Times New Roman" w:cs="Times New Roman"/>
          <w:szCs w:val="18"/>
          <w:u w:color="394A58"/>
          <w:lang w:eastAsia="cs-CZ"/>
        </w:rPr>
        <w:t>, které</w:t>
      </w:r>
      <w:r w:rsidRPr="00580A85">
        <w:rPr>
          <w:rFonts w:eastAsia="Times New Roman" w:cs="Times New Roman"/>
          <w:szCs w:val="18"/>
          <w:u w:color="394A58"/>
          <w:lang w:eastAsia="cs-CZ"/>
        </w:rPr>
        <w:t xml:space="preserve"> splňuj</w:t>
      </w:r>
      <w:r w:rsidR="008A48BE">
        <w:rPr>
          <w:rFonts w:eastAsia="Times New Roman" w:cs="Times New Roman"/>
          <w:szCs w:val="18"/>
          <w:u w:color="394A58"/>
          <w:lang w:eastAsia="cs-CZ"/>
        </w:rPr>
        <w:t>í</w:t>
      </w:r>
      <w:r w:rsidRPr="00580A85">
        <w:rPr>
          <w:rFonts w:eastAsia="Times New Roman" w:cs="Times New Roman"/>
          <w:szCs w:val="18"/>
          <w:u w:color="394A58"/>
          <w:lang w:eastAsia="cs-CZ"/>
        </w:rPr>
        <w:t xml:space="preserve"> níže uvedené požadavky:</w:t>
      </w:r>
    </w:p>
    <w:p w14:paraId="57F7C3AE" w14:textId="55AD7960" w:rsidR="001E1742" w:rsidRPr="001E1742" w:rsidRDefault="008A48BE" w:rsidP="002B39EC">
      <w:pPr>
        <w:keepNext/>
        <w:keepLines/>
        <w:numPr>
          <w:ilvl w:val="0"/>
          <w:numId w:val="13"/>
        </w:numPr>
        <w:spacing w:after="0" w:line="264" w:lineRule="auto"/>
        <w:jc w:val="both"/>
        <w:outlineLvl w:val="6"/>
        <w:rPr>
          <w:rFonts w:eastAsia="Verdana" w:cs="Times New Roman"/>
          <w:spacing w:val="1"/>
          <w:szCs w:val="18"/>
        </w:rPr>
      </w:pPr>
      <w:bookmarkStart w:id="20" w:name="_Hlk115953696"/>
      <w:r>
        <w:rPr>
          <w:rFonts w:eastAsia="Verdana" w:cs="Times New Roman"/>
          <w:spacing w:val="1"/>
          <w:szCs w:val="18"/>
        </w:rPr>
        <w:t xml:space="preserve">každá z těchto osob </w:t>
      </w:r>
      <w:r w:rsidR="001E1742" w:rsidRPr="001E1742">
        <w:rPr>
          <w:rFonts w:eastAsia="Verdana" w:cs="Times New Roman"/>
          <w:spacing w:val="1"/>
          <w:szCs w:val="18"/>
        </w:rPr>
        <w:t xml:space="preserve">nesmí být v posledních 3 letech před </w:t>
      </w:r>
      <w:r w:rsidR="001E1742">
        <w:rPr>
          <w:rFonts w:eastAsia="Verdana" w:cs="Times New Roman"/>
          <w:spacing w:val="1"/>
          <w:szCs w:val="18"/>
        </w:rPr>
        <w:t>zahájením zadávacího řízení</w:t>
      </w:r>
      <w:r w:rsidR="001E1742" w:rsidRPr="001E1742">
        <w:rPr>
          <w:rFonts w:eastAsia="Verdana" w:cs="Times New Roman"/>
          <w:spacing w:val="1"/>
          <w:szCs w:val="18"/>
        </w:rPr>
        <w:t xml:space="preserve"> ani</w:t>
      </w:r>
      <w:r w:rsidR="001E1742">
        <w:rPr>
          <w:rFonts w:eastAsia="Verdana" w:cs="Times New Roman"/>
          <w:spacing w:val="1"/>
          <w:szCs w:val="18"/>
        </w:rPr>
        <w:t xml:space="preserve"> následně</w:t>
      </w:r>
      <w:r w:rsidR="001E1742" w:rsidRPr="001E1742">
        <w:rPr>
          <w:rFonts w:eastAsia="Verdana" w:cs="Times New Roman"/>
          <w:spacing w:val="1"/>
          <w:szCs w:val="18"/>
        </w:rPr>
        <w:t xml:space="preserve"> po dobu účinnosti</w:t>
      </w:r>
      <w:r w:rsidR="001E1742">
        <w:rPr>
          <w:rFonts w:eastAsia="Verdana" w:cs="Times New Roman"/>
          <w:spacing w:val="1"/>
          <w:szCs w:val="18"/>
        </w:rPr>
        <w:t xml:space="preserve"> smlouvy</w:t>
      </w:r>
      <w:r w:rsidR="000E6860">
        <w:rPr>
          <w:rFonts w:eastAsia="Verdana" w:cs="Times New Roman"/>
          <w:spacing w:val="1"/>
          <w:szCs w:val="18"/>
        </w:rPr>
        <w:t xml:space="preserve"> vzniklé z tohoto zadávacího řízení</w:t>
      </w:r>
      <w:r w:rsidR="001E1742" w:rsidRPr="001E1742">
        <w:rPr>
          <w:rFonts w:eastAsia="Verdana" w:cs="Times New Roman"/>
          <w:spacing w:val="1"/>
          <w:szCs w:val="18"/>
        </w:rPr>
        <w:t xml:space="preserve"> pravomocně odsouzen pro trestný čin, přičemž k zahlazeným odsouzením se nepřihlíží;</w:t>
      </w:r>
    </w:p>
    <w:p w14:paraId="571ABD1E" w14:textId="2CF7DE06" w:rsidR="001E1742" w:rsidRPr="001E1742" w:rsidRDefault="008A48BE" w:rsidP="002B39EC">
      <w:pPr>
        <w:keepNext/>
        <w:keepLines/>
        <w:numPr>
          <w:ilvl w:val="0"/>
          <w:numId w:val="13"/>
        </w:numPr>
        <w:spacing w:after="0" w:line="264" w:lineRule="auto"/>
        <w:jc w:val="both"/>
        <w:outlineLvl w:val="6"/>
        <w:rPr>
          <w:rFonts w:eastAsia="Verdana" w:cs="Times New Roman"/>
          <w:spacing w:val="1"/>
          <w:szCs w:val="18"/>
        </w:rPr>
      </w:pPr>
      <w:r>
        <w:rPr>
          <w:rFonts w:eastAsia="Verdana" w:cs="Times New Roman"/>
          <w:spacing w:val="1"/>
          <w:szCs w:val="18"/>
        </w:rPr>
        <w:t xml:space="preserve">každá z těchto osob </w:t>
      </w:r>
      <w:r w:rsidR="001E1742" w:rsidRPr="001E1742">
        <w:rPr>
          <w:rFonts w:eastAsia="Verdana" w:cs="Times New Roman"/>
          <w:spacing w:val="1"/>
          <w:szCs w:val="18"/>
        </w:rPr>
        <w:t>musí mít alespoň 3letou zkušenost s výkonem obdobné pozice (vedoucího, kontrolního, manažerského pracovníka v oblasti úklidových služeb);</w:t>
      </w:r>
    </w:p>
    <w:p w14:paraId="37D5FD64" w14:textId="3C0D55C3" w:rsidR="001E1742" w:rsidRPr="001E1742" w:rsidRDefault="008A48BE" w:rsidP="002B39EC">
      <w:pPr>
        <w:keepNext/>
        <w:keepLines/>
        <w:numPr>
          <w:ilvl w:val="0"/>
          <w:numId w:val="13"/>
        </w:numPr>
        <w:spacing w:after="0" w:line="264" w:lineRule="auto"/>
        <w:jc w:val="both"/>
        <w:outlineLvl w:val="6"/>
        <w:rPr>
          <w:rFonts w:eastAsia="Verdana" w:cs="Times New Roman"/>
          <w:spacing w:val="1"/>
          <w:szCs w:val="18"/>
        </w:rPr>
      </w:pPr>
      <w:r>
        <w:rPr>
          <w:rFonts w:eastAsia="Verdana" w:cs="Times New Roman"/>
          <w:spacing w:val="1"/>
          <w:szCs w:val="18"/>
        </w:rPr>
        <w:t xml:space="preserve">každá z těchto osob </w:t>
      </w:r>
      <w:r w:rsidR="001E1742" w:rsidRPr="001E1742">
        <w:rPr>
          <w:rFonts w:eastAsia="Verdana" w:cs="Times New Roman"/>
          <w:spacing w:val="1"/>
          <w:szCs w:val="18"/>
        </w:rPr>
        <w:t>musí mít zkušenost alespoň s 1 zakázkou</w:t>
      </w:r>
      <w:r w:rsidR="00AD0352">
        <w:rPr>
          <w:rFonts w:eastAsia="Verdana" w:cs="Times New Roman"/>
          <w:spacing w:val="1"/>
          <w:szCs w:val="18"/>
        </w:rPr>
        <w:t>, jejímž předmětem byl úklid prostor,</w:t>
      </w:r>
      <w:r w:rsidR="001E1742" w:rsidRPr="001E1742">
        <w:rPr>
          <w:rFonts w:eastAsia="Verdana" w:cs="Times New Roman"/>
          <w:spacing w:val="1"/>
          <w:szCs w:val="18"/>
        </w:rPr>
        <w:t xml:space="preserve"> realizovanou s nabízeným kontrolním systémem Dispečinku a HelpDesk</w:t>
      </w:r>
      <w:r w:rsidR="00F14AA8">
        <w:rPr>
          <w:rFonts w:eastAsia="Verdana" w:cs="Times New Roman"/>
          <w:spacing w:val="1"/>
          <w:szCs w:val="18"/>
        </w:rPr>
        <w:t xml:space="preserve"> v délce trvání min. 1 rok</w:t>
      </w:r>
      <w:bookmarkEnd w:id="20"/>
      <w:r w:rsidR="001E1742" w:rsidRPr="001E1742">
        <w:rPr>
          <w:rFonts w:eastAsia="Verdana" w:cs="Times New Roman"/>
          <w:spacing w:val="1"/>
          <w:szCs w:val="18"/>
        </w:rPr>
        <w:t>;</w:t>
      </w:r>
    </w:p>
    <w:p w14:paraId="52EA14B4" w14:textId="4C4CBC75" w:rsidR="005D636E" w:rsidRPr="009D049E" w:rsidRDefault="001E1742" w:rsidP="002B39EC">
      <w:pPr>
        <w:keepNext/>
        <w:keepLines/>
        <w:numPr>
          <w:ilvl w:val="0"/>
          <w:numId w:val="13"/>
        </w:numPr>
        <w:spacing w:after="0" w:line="264" w:lineRule="auto"/>
        <w:jc w:val="both"/>
        <w:outlineLvl w:val="6"/>
        <w:rPr>
          <w:rFonts w:eastAsia="Times New Roman" w:cs="Times New Roman"/>
          <w:szCs w:val="18"/>
          <w:u w:color="394A58"/>
          <w:lang w:eastAsia="cs-CZ"/>
        </w:rPr>
      </w:pPr>
      <w:r w:rsidRPr="009D049E">
        <w:rPr>
          <w:rFonts w:eastAsia="Verdana" w:cs="Times New Roman"/>
          <w:spacing w:val="1"/>
          <w:szCs w:val="18"/>
        </w:rPr>
        <w:t xml:space="preserve">alespoň </w:t>
      </w:r>
      <w:r w:rsidR="008A48BE" w:rsidRPr="009D049E">
        <w:rPr>
          <w:rFonts w:eastAsia="Verdana" w:cs="Times New Roman"/>
          <w:spacing w:val="1"/>
          <w:szCs w:val="18"/>
        </w:rPr>
        <w:t>jed</w:t>
      </w:r>
      <w:r w:rsidR="008A48BE">
        <w:rPr>
          <w:rFonts w:eastAsia="Verdana" w:cs="Times New Roman"/>
          <w:spacing w:val="1"/>
          <w:szCs w:val="18"/>
        </w:rPr>
        <w:t>na</w:t>
      </w:r>
      <w:r w:rsidR="008A48BE" w:rsidRPr="009D049E">
        <w:rPr>
          <w:rFonts w:eastAsia="Verdana" w:cs="Times New Roman"/>
          <w:spacing w:val="1"/>
          <w:szCs w:val="18"/>
        </w:rPr>
        <w:t xml:space="preserve"> </w:t>
      </w:r>
      <w:r w:rsidRPr="009D049E">
        <w:rPr>
          <w:rFonts w:eastAsia="Verdana" w:cs="Times New Roman"/>
          <w:spacing w:val="1"/>
          <w:szCs w:val="18"/>
        </w:rPr>
        <w:t xml:space="preserve">z </w:t>
      </w:r>
      <w:r w:rsidR="008A48BE">
        <w:rPr>
          <w:rFonts w:eastAsia="Verdana" w:cs="Times New Roman"/>
          <w:spacing w:val="1"/>
          <w:szCs w:val="18"/>
        </w:rPr>
        <w:t>těchto osob</w:t>
      </w:r>
      <w:r w:rsidRPr="009D049E">
        <w:rPr>
          <w:rFonts w:eastAsia="Verdana" w:cs="Times New Roman"/>
          <w:spacing w:val="1"/>
          <w:szCs w:val="18"/>
        </w:rPr>
        <w:t xml:space="preserve"> musí mít kvalifikaci úklidový pracovník administrativních ploch 69-008-E, případně obdobný certifikát odpovídající uvedené kvalifikaci</w:t>
      </w:r>
    </w:p>
    <w:p w14:paraId="77B52BD7" w14:textId="02CB5F61" w:rsidR="00853FCE" w:rsidRPr="009D049E" w:rsidRDefault="00853FCE" w:rsidP="008356B6">
      <w:pPr>
        <w:pStyle w:val="podlnek"/>
        <w:rPr>
          <w:i/>
          <w:u w:color="394A58"/>
          <w:lang w:eastAsia="cs-CZ"/>
        </w:rPr>
      </w:pPr>
      <w:bookmarkStart w:id="21" w:name="_Ref115954432"/>
      <w:r w:rsidRPr="009D049E">
        <w:rPr>
          <w:u w:color="394A58"/>
          <w:lang w:eastAsia="cs-CZ"/>
        </w:rPr>
        <w:t xml:space="preserve">Dodavatel prokáže splnění kvalifikačního požadavku, pokud doloží, že v pracovním nebo obdobném poměru disponuje </w:t>
      </w:r>
      <w:r w:rsidRPr="009D049E">
        <w:rPr>
          <w:b/>
          <w:u w:color="394A58"/>
          <w:lang w:eastAsia="cs-CZ"/>
        </w:rPr>
        <w:t>minimálně 1 osobou jako specialistou na hloubkové čištění (tato osoba může být zároveň manažerem kvality)</w:t>
      </w:r>
      <w:r w:rsidRPr="009D049E">
        <w:rPr>
          <w:u w:color="394A58"/>
          <w:lang w:eastAsia="cs-CZ"/>
        </w:rPr>
        <w:t xml:space="preserve">, a splňuje </w:t>
      </w:r>
      <w:r w:rsidRPr="009D049E">
        <w:rPr>
          <w:u w:val="single" w:color="394A58"/>
          <w:lang w:eastAsia="cs-CZ"/>
        </w:rPr>
        <w:t>veškeré</w:t>
      </w:r>
      <w:r w:rsidRPr="009D049E">
        <w:rPr>
          <w:u w:color="394A58"/>
          <w:lang w:eastAsia="cs-CZ"/>
        </w:rPr>
        <w:t xml:space="preserve"> níže uvedené požadavky:</w:t>
      </w:r>
      <w:bookmarkEnd w:id="21"/>
    </w:p>
    <w:p w14:paraId="1F65B12A" w14:textId="5450E77B" w:rsidR="00853FCE" w:rsidRPr="009D049E" w:rsidRDefault="008A48BE" w:rsidP="009D049E">
      <w:pPr>
        <w:keepNext/>
        <w:keepLines/>
        <w:numPr>
          <w:ilvl w:val="0"/>
          <w:numId w:val="32"/>
        </w:numPr>
        <w:spacing w:after="0" w:line="264" w:lineRule="auto"/>
        <w:jc w:val="both"/>
        <w:outlineLvl w:val="6"/>
        <w:rPr>
          <w:rFonts w:eastAsia="Verdana"/>
          <w:spacing w:val="1"/>
        </w:rPr>
      </w:pPr>
      <w:r>
        <w:rPr>
          <w:rFonts w:eastAsia="Verdana" w:cs="Times New Roman"/>
          <w:spacing w:val="1"/>
          <w:szCs w:val="18"/>
        </w:rPr>
        <w:lastRenderedPageBreak/>
        <w:t>nebyl</w:t>
      </w:r>
      <w:r w:rsidR="00853FCE" w:rsidRPr="009D049E">
        <w:rPr>
          <w:rFonts w:eastAsia="Verdana" w:cs="Times New Roman"/>
          <w:spacing w:val="1"/>
          <w:szCs w:val="18"/>
        </w:rPr>
        <w:t xml:space="preserve"> v posledních 3 letech před zahájením zadávacího řízení ani následně po dobu účinnosti smlouvy vzniklé z tohoto zadávacího řízení pravomocně odsouzen pro trestný čin, přičemž k zahlazeným odsouzením se nepřihlíží;</w:t>
      </w:r>
    </w:p>
    <w:p w14:paraId="1EE3ACB7" w14:textId="3FCCB61C" w:rsidR="00853FCE" w:rsidRPr="009D049E" w:rsidRDefault="00853FCE" w:rsidP="009D049E">
      <w:pPr>
        <w:keepNext/>
        <w:keepLines/>
        <w:numPr>
          <w:ilvl w:val="0"/>
          <w:numId w:val="32"/>
        </w:numPr>
        <w:spacing w:after="0" w:line="264" w:lineRule="auto"/>
        <w:jc w:val="both"/>
        <w:outlineLvl w:val="6"/>
        <w:rPr>
          <w:rFonts w:eastAsia="Verdana" w:cs="Times New Roman"/>
          <w:spacing w:val="1"/>
          <w:szCs w:val="18"/>
        </w:rPr>
      </w:pPr>
      <w:r w:rsidRPr="009D049E">
        <w:rPr>
          <w:rFonts w:eastAsia="Verdana" w:cs="Times New Roman"/>
          <w:spacing w:val="1"/>
          <w:szCs w:val="18"/>
        </w:rPr>
        <w:t>mus</w:t>
      </w:r>
      <w:r>
        <w:rPr>
          <w:rFonts w:eastAsia="Verdana" w:cs="Times New Roman"/>
          <w:spacing w:val="1"/>
          <w:szCs w:val="18"/>
        </w:rPr>
        <w:t xml:space="preserve">el </w:t>
      </w:r>
      <w:bookmarkStart w:id="22" w:name="_Hlk115953821"/>
      <w:r>
        <w:rPr>
          <w:rFonts w:eastAsia="Verdana" w:cs="Times New Roman"/>
          <w:spacing w:val="1"/>
          <w:szCs w:val="18"/>
        </w:rPr>
        <w:t>se osobně podílet</w:t>
      </w:r>
      <w:r w:rsidR="00876B53">
        <w:rPr>
          <w:rFonts w:eastAsia="Verdana" w:cs="Times New Roman"/>
          <w:spacing w:val="1"/>
          <w:szCs w:val="18"/>
        </w:rPr>
        <w:t xml:space="preserve"> v posledních třech letech</w:t>
      </w:r>
      <w:r>
        <w:rPr>
          <w:rFonts w:eastAsia="Verdana" w:cs="Times New Roman"/>
          <w:spacing w:val="1"/>
          <w:szCs w:val="18"/>
        </w:rPr>
        <w:t xml:space="preserve"> na provedení hloubkového čištění </w:t>
      </w:r>
      <w:r w:rsidR="00876B53">
        <w:rPr>
          <w:rFonts w:eastAsia="Verdana" w:cs="Times New Roman"/>
          <w:spacing w:val="1"/>
          <w:szCs w:val="18"/>
        </w:rPr>
        <w:t>na</w:t>
      </w:r>
      <w:r>
        <w:rPr>
          <w:rFonts w:eastAsia="Verdana" w:cs="Times New Roman"/>
          <w:spacing w:val="1"/>
          <w:szCs w:val="18"/>
        </w:rPr>
        <w:t> plo</w:t>
      </w:r>
      <w:r w:rsidR="00876B53">
        <w:rPr>
          <w:rFonts w:eastAsia="Verdana" w:cs="Times New Roman"/>
          <w:spacing w:val="1"/>
          <w:szCs w:val="18"/>
        </w:rPr>
        <w:t>še</w:t>
      </w:r>
      <w:r>
        <w:rPr>
          <w:rFonts w:eastAsia="Verdana" w:cs="Times New Roman"/>
          <w:spacing w:val="1"/>
          <w:szCs w:val="18"/>
        </w:rPr>
        <w:t xml:space="preserve"> minimálně 1</w:t>
      </w:r>
      <w:r w:rsidR="00876B53">
        <w:rPr>
          <w:rFonts w:eastAsia="Verdana" w:cs="Times New Roman"/>
          <w:spacing w:val="1"/>
          <w:szCs w:val="18"/>
        </w:rPr>
        <w:t>0.0</w:t>
      </w:r>
      <w:r>
        <w:rPr>
          <w:rFonts w:eastAsia="Verdana" w:cs="Times New Roman"/>
          <w:spacing w:val="1"/>
          <w:szCs w:val="18"/>
        </w:rPr>
        <w:t>00 m</w:t>
      </w:r>
      <w:r>
        <w:rPr>
          <w:rFonts w:eastAsia="Verdana" w:cs="Times New Roman"/>
          <w:spacing w:val="1"/>
          <w:szCs w:val="18"/>
          <w:vertAlign w:val="superscript"/>
        </w:rPr>
        <w:t>2</w:t>
      </w:r>
      <w:bookmarkEnd w:id="22"/>
      <w:r w:rsidR="00876B53">
        <w:rPr>
          <w:rFonts w:eastAsia="Verdana" w:cs="Times New Roman"/>
          <w:spacing w:val="1"/>
          <w:szCs w:val="18"/>
        </w:rPr>
        <w:t>. V</w:t>
      </w:r>
      <w:r>
        <w:rPr>
          <w:rFonts w:eastAsia="Verdana" w:cs="Times New Roman"/>
          <w:spacing w:val="1"/>
          <w:szCs w:val="18"/>
        </w:rPr>
        <w:t xml:space="preserve"> rámci zkušenosti se </w:t>
      </w:r>
      <w:r w:rsidR="00AD0352">
        <w:rPr>
          <w:rFonts w:eastAsia="Verdana" w:cs="Times New Roman"/>
          <w:spacing w:val="1"/>
          <w:szCs w:val="18"/>
        </w:rPr>
        <w:t>počítá</w:t>
      </w:r>
      <w:r w:rsidR="008A48BE">
        <w:rPr>
          <w:rFonts w:eastAsia="Verdana" w:cs="Times New Roman"/>
          <w:spacing w:val="1"/>
          <w:szCs w:val="18"/>
        </w:rPr>
        <w:t xml:space="preserve"> taková zkušenost</w:t>
      </w:r>
      <w:r w:rsidR="00AD0352">
        <w:rPr>
          <w:rFonts w:eastAsia="Verdana" w:cs="Times New Roman"/>
          <w:spacing w:val="1"/>
          <w:szCs w:val="18"/>
        </w:rPr>
        <w:t>,</w:t>
      </w:r>
      <w:r>
        <w:rPr>
          <w:rFonts w:eastAsia="Verdana" w:cs="Times New Roman"/>
          <w:spacing w:val="1"/>
          <w:szCs w:val="18"/>
        </w:rPr>
        <w:t xml:space="preserve"> </w:t>
      </w:r>
      <w:r w:rsidR="008A48BE">
        <w:rPr>
          <w:rFonts w:eastAsia="Verdana" w:cs="Times New Roman"/>
          <w:spacing w:val="1"/>
          <w:szCs w:val="18"/>
        </w:rPr>
        <w:t>v níž</w:t>
      </w:r>
      <w:r>
        <w:rPr>
          <w:rFonts w:eastAsia="Verdana" w:cs="Times New Roman"/>
          <w:spacing w:val="1"/>
          <w:szCs w:val="18"/>
        </w:rPr>
        <w:t xml:space="preserve"> vykonával pozici vedoucího prací hloubkového čištění</w:t>
      </w:r>
      <w:r w:rsidR="00876B53">
        <w:rPr>
          <w:rFonts w:eastAsia="Verdana" w:cs="Times New Roman"/>
          <w:spacing w:val="1"/>
          <w:szCs w:val="18"/>
        </w:rPr>
        <w:t>.</w:t>
      </w:r>
    </w:p>
    <w:p w14:paraId="79291DD2" w14:textId="7C3E28EE" w:rsidR="005D636E" w:rsidRPr="009D049E" w:rsidRDefault="005D636E" w:rsidP="008356B6">
      <w:pPr>
        <w:pStyle w:val="podlnek"/>
        <w:rPr>
          <w:u w:color="394A58"/>
          <w:lang w:eastAsia="cs-CZ"/>
        </w:rPr>
      </w:pPr>
      <w:r w:rsidRPr="009D049E">
        <w:rPr>
          <w:u w:color="394A58"/>
          <w:lang w:eastAsia="cs-CZ"/>
        </w:rPr>
        <w:t>Způsob prokázání splnění tohoto kvalifikačního požadavku:</w:t>
      </w:r>
    </w:p>
    <w:p w14:paraId="200207CE" w14:textId="5B0D4DCC" w:rsidR="000E6860" w:rsidRPr="009D5FEC" w:rsidRDefault="000E6860" w:rsidP="000E6860">
      <w:pPr>
        <w:pStyle w:val="Normln-S"/>
        <w:ind w:left="1531"/>
      </w:pPr>
      <w:r w:rsidRPr="009D5FEC">
        <w:t>Výše uvedené Účastník prokáže předložením</w:t>
      </w:r>
      <w:r>
        <w:t xml:space="preserve"> prohlášení o </w:t>
      </w:r>
      <w:r w:rsidR="008A48BE">
        <w:t>členech realizačního týmu</w:t>
      </w:r>
      <w:r>
        <w:t>, které je obsaženo v </w:t>
      </w:r>
      <w:r w:rsidR="00817613">
        <w:fldChar w:fldCharType="begin"/>
      </w:r>
      <w:r w:rsidR="00817613">
        <w:instrText xml:space="preserve"> REF _Ref114474344 \r \h </w:instrText>
      </w:r>
      <w:r w:rsidR="00FA5A40">
        <w:instrText xml:space="preserve"> \* MERGEFORMAT </w:instrText>
      </w:r>
      <w:r w:rsidR="00817613">
        <w:fldChar w:fldCharType="separate"/>
      </w:r>
      <w:proofErr w:type="gramStart"/>
      <w:r w:rsidR="005C13CF">
        <w:t>Příloha</w:t>
      </w:r>
      <w:proofErr w:type="gramEnd"/>
      <w:r w:rsidR="005C13CF">
        <w:t xml:space="preserve"> č. 18</w:t>
      </w:r>
      <w:r w:rsidR="00817613">
        <w:fldChar w:fldCharType="end"/>
      </w:r>
      <w:r>
        <w:t xml:space="preserve"> této Zadávací dokumentace (dále jen „</w:t>
      </w:r>
      <w:r w:rsidRPr="00EF2908">
        <w:rPr>
          <w:b/>
          <w:bCs/>
        </w:rPr>
        <w:t xml:space="preserve">Prohlášení o </w:t>
      </w:r>
      <w:r w:rsidR="008A48BE">
        <w:rPr>
          <w:b/>
          <w:bCs/>
        </w:rPr>
        <w:t>členech realizačního týmu</w:t>
      </w:r>
      <w:r>
        <w:t xml:space="preserve">“), a </w:t>
      </w:r>
      <w:r w:rsidRPr="009D5FEC">
        <w:t>seznamu</w:t>
      </w:r>
      <w:r w:rsidR="00817613">
        <w:t xml:space="preserve"> členů</w:t>
      </w:r>
      <w:r w:rsidRPr="009D5FEC">
        <w:t xml:space="preserve"> </w:t>
      </w:r>
      <w:r w:rsidR="008A48BE">
        <w:t>realizačního týmu</w:t>
      </w:r>
      <w:r w:rsidRPr="009D5FEC">
        <w:t xml:space="preserve">, jehož vzor je </w:t>
      </w:r>
      <w:r w:rsidR="008A48BE" w:rsidRPr="001D35C7">
        <w:rPr>
          <w:color w:val="000000" w:themeColor="text1"/>
        </w:rPr>
        <w:fldChar w:fldCharType="begin"/>
      </w:r>
      <w:r w:rsidR="008A48BE" w:rsidRPr="001D35C7">
        <w:instrText xml:space="preserve"> REF _Ref114230365 \r \h </w:instrText>
      </w:r>
      <w:r w:rsidR="001D35C7">
        <w:rPr>
          <w:color w:val="000000" w:themeColor="text1"/>
        </w:rPr>
        <w:instrText xml:space="preserve"> \* MERGEFORMAT </w:instrText>
      </w:r>
      <w:r w:rsidR="008A48BE" w:rsidRPr="001D35C7">
        <w:rPr>
          <w:color w:val="000000" w:themeColor="text1"/>
        </w:rPr>
      </w:r>
      <w:r w:rsidR="008A48BE" w:rsidRPr="001D35C7">
        <w:rPr>
          <w:color w:val="000000" w:themeColor="text1"/>
        </w:rPr>
        <w:fldChar w:fldCharType="separate"/>
      </w:r>
      <w:r w:rsidR="005C13CF">
        <w:t>Příloha č. 9</w:t>
      </w:r>
      <w:r w:rsidR="008A48BE" w:rsidRPr="001D35C7">
        <w:rPr>
          <w:color w:val="000000" w:themeColor="text1"/>
        </w:rPr>
        <w:fldChar w:fldCharType="end"/>
      </w:r>
      <w:r w:rsidRPr="009D5FEC">
        <w:t xml:space="preserve"> této Zadávací dokumentace.</w:t>
      </w:r>
      <w:r>
        <w:t xml:space="preserve"> Osoby uvedené v Prohlášení o </w:t>
      </w:r>
      <w:r w:rsidR="008A48BE">
        <w:t>členech realizačního týmu</w:t>
      </w:r>
      <w:r>
        <w:t xml:space="preserve"> a v</w:t>
      </w:r>
      <w:r w:rsidR="00817613">
        <w:t> </w:t>
      </w:r>
      <w:r>
        <w:t>Seznamu</w:t>
      </w:r>
      <w:r w:rsidR="00817613">
        <w:t xml:space="preserve"> členů realizačního týmu</w:t>
      </w:r>
      <w:r w:rsidR="008A48BE">
        <w:t xml:space="preserve"> </w:t>
      </w:r>
      <w:r>
        <w:t>musí být pro příslušnou část Veřejné zakázky totožné.</w:t>
      </w:r>
      <w:r w:rsidRPr="009D5FEC">
        <w:t xml:space="preserve"> </w:t>
      </w:r>
    </w:p>
    <w:p w14:paraId="08F23E35" w14:textId="77777777" w:rsidR="000E6860" w:rsidRDefault="000E6860" w:rsidP="000E6860">
      <w:pPr>
        <w:pStyle w:val="Normln-S"/>
        <w:ind w:left="1531"/>
      </w:pPr>
      <w:r w:rsidRPr="009D5FEC">
        <w:t xml:space="preserve">Přílohou </w:t>
      </w:r>
      <w:r>
        <w:t>Prohlášení o manažerech kvality</w:t>
      </w:r>
      <w:r w:rsidRPr="009D5FEC">
        <w:t xml:space="preserve"> budou</w:t>
      </w:r>
      <w:r>
        <w:t>:</w:t>
      </w:r>
    </w:p>
    <w:p w14:paraId="50493EF6" w14:textId="7FB68CBD" w:rsidR="000E6860" w:rsidRDefault="000E6860" w:rsidP="002B39EC">
      <w:pPr>
        <w:pStyle w:val="Normln-S"/>
        <w:numPr>
          <w:ilvl w:val="0"/>
          <w:numId w:val="12"/>
        </w:numPr>
        <w:ind w:left="1888" w:hanging="357"/>
      </w:pPr>
      <w:r>
        <w:rPr>
          <w:b/>
          <w:bCs/>
        </w:rPr>
        <w:t>S</w:t>
      </w:r>
      <w:r w:rsidRPr="00D12DE6">
        <w:rPr>
          <w:b/>
          <w:bCs/>
        </w:rPr>
        <w:t>trukturované</w:t>
      </w:r>
      <w:r w:rsidRPr="00EE6B9C">
        <w:rPr>
          <w:b/>
        </w:rPr>
        <w:t xml:space="preserve"> profesní životopisy</w:t>
      </w:r>
      <w:r w:rsidRPr="009D5FEC">
        <w:t xml:space="preserve"> všech manažerů kvality</w:t>
      </w:r>
      <w:r>
        <w:t xml:space="preserve">, z jejichž obsahu bude vyplývat splnění všech požadavků Zadavatele. </w:t>
      </w:r>
      <w:r w:rsidR="00F51B9F">
        <w:t>Člen realizačního týmu</w:t>
      </w:r>
      <w:r>
        <w:t xml:space="preserve"> tedy musí ve strukturovaném životopise výslovně uvést údaje a prohlášení, ze kterých vyplývá splnění těchto požadavků.</w:t>
      </w:r>
    </w:p>
    <w:p w14:paraId="0ACE2096" w14:textId="2EB9093A" w:rsidR="00F51B9F" w:rsidRDefault="000E6860" w:rsidP="000E6860">
      <w:pPr>
        <w:pStyle w:val="Normln-S"/>
        <w:ind w:left="1888"/>
      </w:pPr>
      <w:r w:rsidRPr="009D5FEC">
        <w:t xml:space="preserve">Každý životopis </w:t>
      </w:r>
      <w:r w:rsidR="00F51B9F">
        <w:t xml:space="preserve">manažera kvality tak </w:t>
      </w:r>
      <w:r w:rsidRPr="009D5FEC">
        <w:t>musí obsahovat čestné prohlášení o pravdivosti údajů v životopise obsažených a musí být</w:t>
      </w:r>
      <w:r>
        <w:t xml:space="preserve"> vlastnoručně</w:t>
      </w:r>
      <w:r w:rsidRPr="009D5FEC">
        <w:t xml:space="preserve"> podepsán </w:t>
      </w:r>
      <w:r>
        <w:t>příslušným manažerem kvality (požadavky</w:t>
      </w:r>
      <w:r w:rsidR="00F51B9F">
        <w:t xml:space="preserve"> </w:t>
      </w:r>
      <w:r w:rsidR="00F51B9F">
        <w:fldChar w:fldCharType="begin"/>
      </w:r>
      <w:r w:rsidR="00F51B9F">
        <w:instrText xml:space="preserve"> REF _Ref115953559 \r \h </w:instrText>
      </w:r>
      <w:r w:rsidR="00F51B9F">
        <w:fldChar w:fldCharType="separate"/>
      </w:r>
      <w:proofErr w:type="gramStart"/>
      <w:r w:rsidR="005C13CF">
        <w:t>13.2.4</w:t>
      </w:r>
      <w:proofErr w:type="gramEnd"/>
      <w:r w:rsidR="00F51B9F">
        <w:fldChar w:fldCharType="end"/>
      </w:r>
      <w:r>
        <w:t xml:space="preserve"> </w:t>
      </w:r>
      <w:r w:rsidR="00F51B9F">
        <w:t xml:space="preserve">písm. </w:t>
      </w:r>
      <w:r>
        <w:t>a) až c)</w:t>
      </w:r>
      <w:r w:rsidR="00F51B9F">
        <w:t xml:space="preserve"> Zadávací dokumentace</w:t>
      </w:r>
      <w:r>
        <w:t>)</w:t>
      </w:r>
      <w:r w:rsidRPr="009D5FEC">
        <w:t>.</w:t>
      </w:r>
    </w:p>
    <w:p w14:paraId="250136B0" w14:textId="22FC56E4" w:rsidR="000E6860" w:rsidRDefault="00F51B9F" w:rsidP="000E6860">
      <w:pPr>
        <w:pStyle w:val="Normln-S"/>
        <w:ind w:left="1888"/>
      </w:pPr>
      <w:r w:rsidRPr="009D5FEC">
        <w:t xml:space="preserve">Každý životopis </w:t>
      </w:r>
      <w:r>
        <w:t xml:space="preserve">specialisty na hloubkové čištění tak </w:t>
      </w:r>
      <w:r w:rsidRPr="009D5FEC">
        <w:t>musí obsahovat čestné prohlášení o pravdivosti údajů v životopise obsažených a musí být</w:t>
      </w:r>
      <w:r>
        <w:t xml:space="preserve"> vlastnoručně</w:t>
      </w:r>
      <w:r w:rsidRPr="009D5FEC">
        <w:t xml:space="preserve"> podepsán </w:t>
      </w:r>
      <w:r>
        <w:t xml:space="preserve">příslušným specialistou na hloubkové čištění (požadavky </w:t>
      </w:r>
      <w:r w:rsidR="00B14500">
        <w:t>odst</w:t>
      </w:r>
      <w:r>
        <w:t xml:space="preserve">. </w:t>
      </w:r>
      <w:r>
        <w:fldChar w:fldCharType="begin"/>
      </w:r>
      <w:r>
        <w:instrText xml:space="preserve"> REF _Ref115953559 \r \h </w:instrText>
      </w:r>
      <w:r>
        <w:fldChar w:fldCharType="separate"/>
      </w:r>
      <w:proofErr w:type="gramStart"/>
      <w:r w:rsidR="005C13CF">
        <w:t>13.2.4</w:t>
      </w:r>
      <w:proofErr w:type="gramEnd"/>
      <w:r>
        <w:fldChar w:fldCharType="end"/>
      </w:r>
      <w:r>
        <w:t xml:space="preserve"> písm. a) až b) Zadávací dokumentace)</w:t>
      </w:r>
      <w:r w:rsidRPr="009D5FEC">
        <w:t>.</w:t>
      </w:r>
      <w:r w:rsidR="000E6860">
        <w:t xml:space="preserve"> </w:t>
      </w:r>
    </w:p>
    <w:p w14:paraId="3A9BD72E" w14:textId="62A1751A" w:rsidR="000E6860" w:rsidRPr="009D5FEC" w:rsidRDefault="000E6860" w:rsidP="002B39EC">
      <w:pPr>
        <w:pStyle w:val="Normln-S"/>
        <w:numPr>
          <w:ilvl w:val="0"/>
          <w:numId w:val="12"/>
        </w:numPr>
        <w:ind w:left="1888" w:hanging="357"/>
      </w:pPr>
      <w:bookmarkStart w:id="23" w:name="_Hlk115953615"/>
      <w:r w:rsidRPr="00D12DE6">
        <w:rPr>
          <w:b/>
          <w:bCs/>
        </w:rPr>
        <w:t>certifikát</w:t>
      </w:r>
      <w:r>
        <w:t xml:space="preserve"> dokládající splnění požadavku uvedeného pod</w:t>
      </w:r>
      <w:r w:rsidR="001C42DE">
        <w:t xml:space="preserve"> </w:t>
      </w:r>
      <w:r w:rsidR="00B14500">
        <w:t>odst</w:t>
      </w:r>
      <w:r w:rsidR="001C42DE">
        <w:t xml:space="preserve">. </w:t>
      </w:r>
      <w:r w:rsidR="001C42DE">
        <w:fldChar w:fldCharType="begin"/>
      </w:r>
      <w:r w:rsidR="001C42DE">
        <w:instrText xml:space="preserve"> REF _Ref115953559 \r \h </w:instrText>
      </w:r>
      <w:r w:rsidR="001C42DE">
        <w:fldChar w:fldCharType="separate"/>
      </w:r>
      <w:proofErr w:type="gramStart"/>
      <w:r w:rsidR="005C13CF">
        <w:t>13.2.4</w:t>
      </w:r>
      <w:proofErr w:type="gramEnd"/>
      <w:r w:rsidR="001C42DE">
        <w:fldChar w:fldCharType="end"/>
      </w:r>
      <w:r>
        <w:t xml:space="preserve"> písm. d)</w:t>
      </w:r>
      <w:r w:rsidR="001C42DE">
        <w:t xml:space="preserve"> Zadávací dokumentace</w:t>
      </w:r>
      <w:bookmarkEnd w:id="23"/>
      <w:r w:rsidRPr="009D5FEC">
        <w:t xml:space="preserve">. </w:t>
      </w:r>
    </w:p>
    <w:p w14:paraId="079AC001" w14:textId="64062401" w:rsidR="000E6860" w:rsidRPr="00E25566" w:rsidRDefault="000E6860" w:rsidP="00866A29">
      <w:pPr>
        <w:pStyle w:val="Normln-S"/>
        <w:ind w:left="1531"/>
      </w:pPr>
      <w:r w:rsidRPr="009D5FEC">
        <w:t>Účastník se v</w:t>
      </w:r>
      <w:r>
        <w:t> Prohlášení o manažerech kvality</w:t>
      </w:r>
      <w:r w:rsidRPr="009D5FEC">
        <w:t xml:space="preserve"> zaváže zajistit, že v souladu s ustanovením § 103 odst. 1 písm. e) </w:t>
      </w:r>
      <w:r w:rsidR="00EB38D8" w:rsidRPr="009D5FEC">
        <w:t>Z</w:t>
      </w:r>
      <w:r w:rsidR="00EB38D8">
        <w:t>ZVZ</w:t>
      </w:r>
      <w:r w:rsidR="00EB38D8" w:rsidRPr="009D5FEC">
        <w:t xml:space="preserve"> </w:t>
      </w:r>
      <w:r w:rsidRPr="009D5FEC">
        <w:t>budou v</w:t>
      </w:r>
      <w:r>
        <w:t xml:space="preserve"> Prohlášení </w:t>
      </w:r>
      <w:r w:rsidR="00CD6EB7" w:rsidRPr="00CD6EB7">
        <w:t>o členech realizačního týmu</w:t>
      </w:r>
      <w:r w:rsidRPr="009D5FEC">
        <w:t xml:space="preserve"> uvedení </w:t>
      </w:r>
      <w:r w:rsidR="00CD6EB7">
        <w:t>členové</w:t>
      </w:r>
      <w:r w:rsidRPr="009D5FEC">
        <w:t xml:space="preserve"> odpovědní za plnění Veřejné zakázky, a dále se Účastník zaváže, že bude (v případě uzavření Smlouvy) plnit předmět Veřejné zakázky prostřednictvím uvedených manažerů kvality, přičemž tohoto závazku se Účastník (jakožto vybraný dodavatel) zprostí pouze, pokud budou manažeři kvality nahrazeni v</w:t>
      </w:r>
      <w:r>
        <w:t> </w:t>
      </w:r>
      <w:r w:rsidRPr="009D5FEC">
        <w:t xml:space="preserve">souladu s ustanoveními uzavřené Smlouvy. </w:t>
      </w:r>
    </w:p>
    <w:p w14:paraId="3969F8BA" w14:textId="610B45A5" w:rsidR="005D636E" w:rsidRPr="00F94199" w:rsidRDefault="000E6860" w:rsidP="00866A29">
      <w:pPr>
        <w:spacing w:after="0"/>
        <w:ind w:left="720"/>
        <w:jc w:val="both"/>
        <w:outlineLvl w:val="6"/>
        <w:rPr>
          <w:rFonts w:eastAsia="Times New Roman" w:cs="Times New Roman"/>
          <w:b/>
          <w:bCs/>
          <w:szCs w:val="23"/>
          <w:highlight w:val="yellow"/>
          <w:u w:color="394A58"/>
          <w:lang w:eastAsia="cs-CZ"/>
        </w:rPr>
      </w:pPr>
      <w:r w:rsidRPr="009D5FEC">
        <w:t>V případě, že Účastník podává nabídky do více částí 1) až 6) Veřejné zakázky, požaduje Zadavatel, aby Účastník pro každou část Veřejné zakázky předložil samostatn</w:t>
      </w:r>
      <w:r>
        <w:t>é Prohlášení o manažerech kvality a samostatný Seznam manažerů kvality</w:t>
      </w:r>
      <w:r w:rsidRPr="009D5FEC">
        <w:t xml:space="preserve"> s tím, že jednotliví manažeři kvality musí být odlišní pro každou část Veřejné zakázky. Uvede-li Účastník totožného manažera kvality </w:t>
      </w:r>
      <w:r>
        <w:t>ve</w:t>
      </w:r>
      <w:r w:rsidRPr="009D5FEC">
        <w:t xml:space="preserve"> více </w:t>
      </w:r>
      <w:r>
        <w:t>Prohlášeních o manažerech kvality či Seznamech manažerů kvality</w:t>
      </w:r>
      <w:r w:rsidRPr="009D5FEC">
        <w:t>,</w:t>
      </w:r>
      <w:r>
        <w:t xml:space="preserve"> </w:t>
      </w:r>
      <w:r w:rsidRPr="009D5FEC">
        <w:t>Zadavatel neumožní Účastníkovi prokázání kvalifikačního požadavku prostřednictvím tohoto manažera kvality.</w:t>
      </w:r>
      <w:r>
        <w:t xml:space="preserve"> Což nevylučuje, aby po případné výzvě Zadavatele dle ustanovení § 46 odst. 1 ZZVZ</w:t>
      </w:r>
      <w:r w:rsidRPr="009D5FEC">
        <w:t xml:space="preserve"> Účastník </w:t>
      </w:r>
      <w:r>
        <w:t>toto pochybení napravil a danou osobu poté k prokázání kvalifikace použil</w:t>
      </w:r>
      <w:r w:rsidR="00D336A5">
        <w:t xml:space="preserve">. </w:t>
      </w:r>
    </w:p>
    <w:p w14:paraId="55C0F956" w14:textId="0FD4BA55" w:rsidR="005D636E" w:rsidRPr="009D049E" w:rsidRDefault="005D636E" w:rsidP="00866A29">
      <w:pPr>
        <w:pStyle w:val="Normlnodstavec"/>
        <w:keepNext w:val="0"/>
        <w:keepLines w:val="0"/>
      </w:pPr>
      <w:r w:rsidRPr="009D049E">
        <w:t>Předložen</w:t>
      </w:r>
      <w:r w:rsidR="000E6860" w:rsidRPr="009D049E">
        <w:t>í certifikátu jakosti</w:t>
      </w:r>
    </w:p>
    <w:p w14:paraId="672A414A" w14:textId="77777777" w:rsidR="005D636E" w:rsidRPr="009D049E" w:rsidRDefault="005D636E" w:rsidP="00866A29">
      <w:pPr>
        <w:spacing w:after="0"/>
        <w:ind w:left="709" w:firstLine="11"/>
        <w:jc w:val="both"/>
        <w:outlineLvl w:val="6"/>
        <w:rPr>
          <w:rFonts w:eastAsia="Times New Roman" w:cs="Times New Roman"/>
          <w:bCs/>
          <w:i/>
          <w:szCs w:val="18"/>
          <w:u w:val="single" w:color="394A58"/>
          <w:lang w:eastAsia="cs-CZ"/>
        </w:rPr>
      </w:pPr>
      <w:r w:rsidRPr="009D049E">
        <w:rPr>
          <w:rFonts w:eastAsia="Times New Roman" w:cs="Times New Roman"/>
          <w:bCs/>
          <w:i/>
          <w:szCs w:val="18"/>
          <w:u w:val="single" w:color="394A58"/>
          <w:lang w:eastAsia="cs-CZ"/>
        </w:rPr>
        <w:t>Způsob prokázání splnění tohoto kvalifikačního požadavku:</w:t>
      </w:r>
    </w:p>
    <w:p w14:paraId="5B17A70C" w14:textId="796AE068" w:rsidR="005D636E" w:rsidRPr="005D636E" w:rsidRDefault="000E6860" w:rsidP="008F232C">
      <w:pPr>
        <w:spacing w:after="240"/>
        <w:ind w:left="709"/>
        <w:jc w:val="both"/>
        <w:outlineLvl w:val="6"/>
        <w:rPr>
          <w:rFonts w:eastAsia="Times New Roman" w:cs="Times New Roman"/>
          <w:szCs w:val="18"/>
          <w:u w:color="394A58"/>
          <w:lang w:eastAsia="cs-CZ"/>
        </w:rPr>
      </w:pPr>
      <w:r w:rsidRPr="000E6860">
        <w:rPr>
          <w:rFonts w:eastAsia="Times New Roman" w:cs="Times New Roman"/>
          <w:szCs w:val="18"/>
          <w:u w:color="394A58"/>
          <w:lang w:eastAsia="cs-CZ"/>
        </w:rPr>
        <w:lastRenderedPageBreak/>
        <w:t>Zadavatel požaduje, aby Účastník zadávacího řízení ve své nabídce předložil, že je držitelem platných certifikátů systému řízení jakosti, vydaných podle českých technických norem řady ISO 9001 (Management jakosti), ISO 14001 (</w:t>
      </w:r>
      <w:proofErr w:type="spellStart"/>
      <w:r w:rsidRPr="000E6860">
        <w:rPr>
          <w:rFonts w:eastAsia="Times New Roman" w:cs="Times New Roman"/>
          <w:szCs w:val="18"/>
          <w:u w:color="394A58"/>
          <w:lang w:eastAsia="cs-CZ"/>
        </w:rPr>
        <w:t>Enviromentální</w:t>
      </w:r>
      <w:proofErr w:type="spellEnd"/>
      <w:r w:rsidRPr="000E6860">
        <w:rPr>
          <w:rFonts w:eastAsia="Times New Roman" w:cs="Times New Roman"/>
          <w:szCs w:val="18"/>
          <w:u w:color="394A58"/>
          <w:lang w:eastAsia="cs-CZ"/>
        </w:rPr>
        <w:t xml:space="preserve"> management) a ISO 45001 (Management bezpečnosti a ochrany zdraví při práci) akreditovanou osobou (dle § 16 zákona č. 22/1997 Sb., o technických požadavcích na výrobky, ve znění pozdějších předpisů) nebo rovnocenného certifikátu vydaného v členském státě Evropské unie. Systém řízení jakosti musí být doložen pro obor činnosti vztahující se k předmětu Veřejné zakázky</w:t>
      </w:r>
      <w:r w:rsidR="005D636E" w:rsidRPr="009D049E">
        <w:rPr>
          <w:rFonts w:eastAsia="Times New Roman" w:cs="Times New Roman"/>
          <w:szCs w:val="18"/>
          <w:u w:color="394A58"/>
          <w:lang w:eastAsia="cs-CZ"/>
        </w:rPr>
        <w:t>.</w:t>
      </w:r>
    </w:p>
    <w:p w14:paraId="5A986CBF" w14:textId="73ECA66B" w:rsidR="005D636E" w:rsidRPr="005D636E" w:rsidRDefault="005D636E" w:rsidP="008F232C">
      <w:pPr>
        <w:pStyle w:val="Normlnlnek"/>
        <w:keepNext w:val="0"/>
      </w:pPr>
      <w:bookmarkStart w:id="24" w:name="_Ref72132434"/>
      <w:r w:rsidRPr="005D636E">
        <w:t>Požadavky Zadavatele na způsob zpracování nabídkové ceny:</w:t>
      </w:r>
      <w:bookmarkEnd w:id="24"/>
    </w:p>
    <w:p w14:paraId="407384C1" w14:textId="1EE6A0EA" w:rsidR="00117529" w:rsidRPr="00117529" w:rsidRDefault="00117529" w:rsidP="008F232C">
      <w:pPr>
        <w:pStyle w:val="Normlnodstavec"/>
        <w:keepNext w:val="0"/>
        <w:rPr>
          <w:u w:color="394A58"/>
          <w:lang w:eastAsia="cs-CZ"/>
        </w:rPr>
      </w:pPr>
      <w:bookmarkStart w:id="25" w:name="_Ref61562380"/>
      <w:r w:rsidRPr="00117529">
        <w:rPr>
          <w:u w:color="394A58"/>
          <w:lang w:eastAsia="cs-CZ"/>
        </w:rPr>
        <w:t>Nabídková cena pro každou část Veřejné zakázky se skládá z</w:t>
      </w:r>
      <w:r w:rsidR="00027494">
        <w:rPr>
          <w:u w:color="394A58"/>
          <w:lang w:eastAsia="cs-CZ"/>
        </w:rPr>
        <w:t>:</w:t>
      </w:r>
    </w:p>
    <w:p w14:paraId="2AB8C1AC" w14:textId="6ADC6B19" w:rsidR="00117529" w:rsidRPr="00117529" w:rsidRDefault="00117529" w:rsidP="008F232C">
      <w:pPr>
        <w:pStyle w:val="Normlnodstavec"/>
        <w:keepNext w:val="0"/>
        <w:numPr>
          <w:ilvl w:val="0"/>
          <w:numId w:val="14"/>
        </w:numPr>
        <w:rPr>
          <w:u w:color="394A58"/>
          <w:lang w:eastAsia="cs-CZ"/>
        </w:rPr>
      </w:pPr>
      <w:r w:rsidRPr="00117529">
        <w:rPr>
          <w:u w:color="394A58"/>
          <w:lang w:eastAsia="cs-CZ"/>
        </w:rPr>
        <w:t>nabídková cena za pravidelný úklid</w:t>
      </w:r>
    </w:p>
    <w:p w14:paraId="0CEAA9FF" w14:textId="1DA8B7AE" w:rsidR="00117529" w:rsidRPr="00117529" w:rsidRDefault="00117529" w:rsidP="008F232C">
      <w:pPr>
        <w:pStyle w:val="Normlnodstavec"/>
        <w:keepNext w:val="0"/>
        <w:numPr>
          <w:ilvl w:val="0"/>
          <w:numId w:val="14"/>
        </w:numPr>
        <w:rPr>
          <w:u w:color="394A58"/>
          <w:lang w:eastAsia="cs-CZ"/>
        </w:rPr>
      </w:pPr>
      <w:r w:rsidRPr="00117529">
        <w:rPr>
          <w:u w:color="394A58"/>
          <w:lang w:eastAsia="cs-CZ"/>
        </w:rPr>
        <w:t>nabídková cena za mimořádný úklid</w:t>
      </w:r>
      <w:r w:rsidR="007F58BE">
        <w:rPr>
          <w:u w:color="394A58"/>
          <w:lang w:eastAsia="cs-CZ"/>
        </w:rPr>
        <w:t xml:space="preserve"> </w:t>
      </w:r>
    </w:p>
    <w:p w14:paraId="21884C31" w14:textId="2E6A3A63" w:rsidR="00117529" w:rsidRPr="00117529" w:rsidRDefault="00117529" w:rsidP="008F232C">
      <w:pPr>
        <w:pStyle w:val="Normlnodstavec"/>
        <w:keepNext w:val="0"/>
        <w:numPr>
          <w:ilvl w:val="0"/>
          <w:numId w:val="14"/>
        </w:numPr>
        <w:rPr>
          <w:u w:color="394A58"/>
          <w:lang w:eastAsia="cs-CZ"/>
        </w:rPr>
      </w:pPr>
      <w:r w:rsidRPr="00117529">
        <w:rPr>
          <w:u w:color="394A58"/>
          <w:lang w:eastAsia="cs-CZ"/>
        </w:rPr>
        <w:t xml:space="preserve">nabídková cena za </w:t>
      </w:r>
      <w:r w:rsidR="000102C2">
        <w:rPr>
          <w:u w:color="394A58"/>
          <w:lang w:eastAsia="cs-CZ"/>
        </w:rPr>
        <w:t> </w:t>
      </w:r>
      <w:r w:rsidR="005F3A21">
        <w:rPr>
          <w:u w:color="394A58"/>
          <w:lang w:eastAsia="cs-CZ"/>
        </w:rPr>
        <w:t>ve</w:t>
      </w:r>
      <w:r w:rsidR="000102C2">
        <w:rPr>
          <w:u w:color="394A58"/>
          <w:lang w:eastAsia="cs-CZ"/>
        </w:rPr>
        <w:t>řejné toalety se stálým dohledem</w:t>
      </w:r>
    </w:p>
    <w:p w14:paraId="04DFC241" w14:textId="77777777" w:rsidR="00117529" w:rsidRPr="00117529" w:rsidRDefault="00117529" w:rsidP="008F232C">
      <w:pPr>
        <w:pStyle w:val="Normlnodstavec"/>
        <w:keepNext w:val="0"/>
        <w:numPr>
          <w:ilvl w:val="0"/>
          <w:numId w:val="14"/>
        </w:numPr>
        <w:rPr>
          <w:u w:color="394A58"/>
          <w:lang w:eastAsia="cs-CZ"/>
        </w:rPr>
      </w:pPr>
      <w:r w:rsidRPr="00117529">
        <w:rPr>
          <w:u w:color="394A58"/>
          <w:lang w:eastAsia="cs-CZ"/>
        </w:rPr>
        <w:t>nabídková cena za službu odemykání a zamykání</w:t>
      </w:r>
    </w:p>
    <w:p w14:paraId="172BF1E9" w14:textId="77777777" w:rsidR="00117529" w:rsidRPr="00117529" w:rsidRDefault="00117529" w:rsidP="008F232C">
      <w:pPr>
        <w:pStyle w:val="Normlnodstavec"/>
        <w:keepNext w:val="0"/>
        <w:numPr>
          <w:ilvl w:val="0"/>
          <w:numId w:val="0"/>
        </w:numPr>
        <w:rPr>
          <w:u w:color="394A58"/>
          <w:lang w:eastAsia="cs-CZ"/>
        </w:rPr>
      </w:pPr>
      <w:r w:rsidRPr="00117529">
        <w:rPr>
          <w:u w:color="394A58"/>
          <w:lang w:eastAsia="cs-CZ"/>
        </w:rPr>
        <w:t>Všechny nabídkové ceny musí být uvedeny v Kč a bez DPH.</w:t>
      </w:r>
    </w:p>
    <w:p w14:paraId="0BEC3743" w14:textId="5B421D05" w:rsidR="00117529" w:rsidRPr="00117529" w:rsidRDefault="00117529" w:rsidP="008F232C">
      <w:pPr>
        <w:pStyle w:val="Normlnodstavec"/>
        <w:keepNext w:val="0"/>
        <w:rPr>
          <w:u w:color="394A58"/>
          <w:lang w:eastAsia="cs-CZ"/>
        </w:rPr>
      </w:pPr>
      <w:r w:rsidRPr="00117529">
        <w:rPr>
          <w:u w:color="394A58"/>
          <w:lang w:eastAsia="cs-CZ"/>
        </w:rPr>
        <w:t>Účastník ve své nabídce uvede nabídkovou cenu uvedenou bez DPH pro každou část Veřejné zakázky, do které podává příslušnou nabídku</w:t>
      </w:r>
      <w:r w:rsidR="00B97A2C">
        <w:rPr>
          <w:u w:color="394A58"/>
          <w:lang w:eastAsia="cs-CZ"/>
        </w:rPr>
        <w:t>, zaokrouhlenou na dvě desetinná místa</w:t>
      </w:r>
      <w:r w:rsidRPr="00117529">
        <w:rPr>
          <w:u w:color="394A58"/>
          <w:lang w:eastAsia="cs-CZ"/>
        </w:rPr>
        <w:t xml:space="preserve">. </w:t>
      </w:r>
    </w:p>
    <w:p w14:paraId="0010C0FD" w14:textId="004FDE12" w:rsidR="00117529" w:rsidRPr="00117529" w:rsidRDefault="00117529" w:rsidP="008F232C">
      <w:pPr>
        <w:pStyle w:val="Normlnodstavec"/>
        <w:keepNext w:val="0"/>
        <w:rPr>
          <w:u w:color="394A58"/>
          <w:lang w:eastAsia="cs-CZ"/>
        </w:rPr>
      </w:pPr>
      <w:r w:rsidRPr="00117529">
        <w:rPr>
          <w:u w:color="394A58"/>
          <w:lang w:eastAsia="cs-CZ"/>
        </w:rPr>
        <w:t>Zadavatel požaduje, aby Účastník stanovil jednotkové ceny v Kč bez DPH za 1 m</w:t>
      </w:r>
      <w:r w:rsidRPr="00655B6E">
        <w:rPr>
          <w:u w:color="394A58"/>
          <w:vertAlign w:val="superscript"/>
          <w:lang w:eastAsia="cs-CZ"/>
        </w:rPr>
        <w:t>2</w:t>
      </w:r>
      <w:r w:rsidRPr="00117529">
        <w:rPr>
          <w:u w:color="394A58"/>
          <w:lang w:eastAsia="cs-CZ"/>
        </w:rPr>
        <w:t xml:space="preserve"> za dobu 1 měsíce poskytování pravidelného úklidu jednotlivých typů prostorů uvedených v části </w:t>
      </w:r>
      <w:r w:rsidR="00266055">
        <w:rPr>
          <w:u w:color="394A58"/>
          <w:lang w:eastAsia="cs-CZ"/>
        </w:rPr>
        <w:t>B3</w:t>
      </w:r>
      <w:r w:rsidRPr="00117529">
        <w:rPr>
          <w:u w:color="394A58"/>
          <w:lang w:eastAsia="cs-CZ"/>
        </w:rPr>
        <w:t xml:space="preserve"> </w:t>
      </w:r>
      <w:r w:rsidR="001D35C7">
        <w:rPr>
          <w:u w:color="394A58"/>
          <w:lang w:eastAsia="cs-CZ"/>
        </w:rPr>
        <w:fldChar w:fldCharType="begin"/>
      </w:r>
      <w:r w:rsidR="001D35C7">
        <w:rPr>
          <w:u w:color="394A58"/>
          <w:lang w:eastAsia="cs-CZ"/>
        </w:rPr>
        <w:instrText xml:space="preserve"> REF _Ref115770602 \r \h </w:instrText>
      </w:r>
      <w:r w:rsidR="001D35C7">
        <w:rPr>
          <w:u w:color="394A58"/>
          <w:lang w:eastAsia="cs-CZ"/>
        </w:rPr>
      </w:r>
      <w:r w:rsidR="001D35C7">
        <w:rPr>
          <w:u w:color="394A58"/>
          <w:lang w:eastAsia="cs-CZ"/>
        </w:rPr>
        <w:fldChar w:fldCharType="separate"/>
      </w:r>
      <w:r w:rsidR="005C13CF">
        <w:rPr>
          <w:u w:color="394A58"/>
          <w:lang w:eastAsia="cs-CZ"/>
        </w:rPr>
        <w:t>Příloha č. 4</w:t>
      </w:r>
      <w:r w:rsidR="001D35C7">
        <w:rPr>
          <w:u w:color="394A58"/>
          <w:lang w:eastAsia="cs-CZ"/>
        </w:rPr>
        <w:fldChar w:fldCharType="end"/>
      </w:r>
      <w:r w:rsidRPr="00117529">
        <w:rPr>
          <w:u w:color="394A58"/>
          <w:lang w:eastAsia="cs-CZ"/>
        </w:rPr>
        <w:t xml:space="preserve"> této Zadávací dokumentace (dále jen „Typ prostoru“) v rámci jednotlivých časových skupin dle kap. </w:t>
      </w:r>
      <w:r w:rsidR="00266055">
        <w:rPr>
          <w:u w:color="394A58"/>
          <w:lang w:eastAsia="cs-CZ"/>
        </w:rPr>
        <w:t>B4</w:t>
      </w:r>
      <w:r w:rsidRPr="00117529">
        <w:rPr>
          <w:u w:color="394A58"/>
          <w:lang w:eastAsia="cs-CZ"/>
        </w:rPr>
        <w:t xml:space="preserve"> </w:t>
      </w:r>
      <w:r w:rsidR="001D35C7">
        <w:rPr>
          <w:u w:color="394A58"/>
          <w:lang w:eastAsia="cs-CZ"/>
        </w:rPr>
        <w:fldChar w:fldCharType="begin"/>
      </w:r>
      <w:r w:rsidR="001D35C7">
        <w:rPr>
          <w:u w:color="394A58"/>
          <w:lang w:eastAsia="cs-CZ"/>
        </w:rPr>
        <w:instrText xml:space="preserve"> REF _Ref115770602 \r \h </w:instrText>
      </w:r>
      <w:r w:rsidR="001D35C7">
        <w:rPr>
          <w:u w:color="394A58"/>
          <w:lang w:eastAsia="cs-CZ"/>
        </w:rPr>
      </w:r>
      <w:r w:rsidR="001D35C7">
        <w:rPr>
          <w:u w:color="394A58"/>
          <w:lang w:eastAsia="cs-CZ"/>
        </w:rPr>
        <w:fldChar w:fldCharType="separate"/>
      </w:r>
      <w:r w:rsidR="005C13CF">
        <w:rPr>
          <w:u w:color="394A58"/>
          <w:lang w:eastAsia="cs-CZ"/>
        </w:rPr>
        <w:t>Příloha č. 4</w:t>
      </w:r>
      <w:r w:rsidR="001D35C7">
        <w:rPr>
          <w:u w:color="394A58"/>
          <w:lang w:eastAsia="cs-CZ"/>
        </w:rPr>
        <w:fldChar w:fldCharType="end"/>
      </w:r>
      <w:r w:rsidRPr="00117529">
        <w:rPr>
          <w:u w:color="394A58"/>
          <w:lang w:eastAsia="cs-CZ"/>
        </w:rPr>
        <w:t xml:space="preserve"> této Zadávací dokumentace (dále jen „Časová skupina“), a to kompletním vyplněním tabulky obsažené v příloze č. 1a této Zadávací dokumentace pro příslušnou část Veřejné zakázky. Prostory typu 3, které jsou zařazeny v časové skupině „I“, tj. je u nich vyžadován stálý dohled</w:t>
      </w:r>
      <w:r w:rsidR="00655B6E">
        <w:rPr>
          <w:u w:color="394A58"/>
          <w:lang w:eastAsia="cs-CZ"/>
        </w:rPr>
        <w:t>,</w:t>
      </w:r>
      <w:r w:rsidRPr="00117529">
        <w:rPr>
          <w:u w:color="394A58"/>
          <w:lang w:eastAsia="cs-CZ"/>
        </w:rPr>
        <w:t xml:space="preserve"> budou naceněny pro každou lokalitu samostatně vyplněním hodinové sazby v příslušném sloupci v příloze č. 2a této Zadávací dokumentace</w:t>
      </w:r>
      <w:r w:rsidR="00224AAD">
        <w:rPr>
          <w:u w:color="394A58"/>
          <w:lang w:eastAsia="cs-CZ"/>
        </w:rPr>
        <w:t>.</w:t>
      </w:r>
    </w:p>
    <w:p w14:paraId="1DC84D81" w14:textId="17753B87" w:rsidR="00117529" w:rsidRPr="00117529" w:rsidRDefault="00117529" w:rsidP="008F232C">
      <w:pPr>
        <w:pStyle w:val="Normlnodstavec"/>
        <w:keepNext w:val="0"/>
        <w:rPr>
          <w:u w:color="394A58"/>
          <w:lang w:eastAsia="cs-CZ"/>
        </w:rPr>
      </w:pPr>
      <w:bookmarkStart w:id="26" w:name="_Ref115770807"/>
      <w:r w:rsidRPr="00117529">
        <w:rPr>
          <w:u w:color="394A58"/>
          <w:lang w:eastAsia="cs-CZ"/>
        </w:rPr>
        <w:t xml:space="preserve">Nabídková cena za pravidelný úklid Míst plnění dle </w:t>
      </w:r>
      <w:r w:rsidR="001D35C7">
        <w:rPr>
          <w:u w:color="394A58"/>
          <w:lang w:eastAsia="cs-CZ"/>
        </w:rPr>
        <w:fldChar w:fldCharType="begin"/>
      </w:r>
      <w:r w:rsidR="001D35C7">
        <w:rPr>
          <w:u w:color="394A58"/>
          <w:lang w:eastAsia="cs-CZ"/>
        </w:rPr>
        <w:instrText xml:space="preserve"> REF _Ref115769202 \r \h </w:instrText>
      </w:r>
      <w:r w:rsidR="001D35C7">
        <w:rPr>
          <w:u w:color="394A58"/>
          <w:lang w:eastAsia="cs-CZ"/>
        </w:rPr>
      </w:r>
      <w:r w:rsidR="001D35C7">
        <w:rPr>
          <w:u w:color="394A58"/>
          <w:lang w:eastAsia="cs-CZ"/>
        </w:rPr>
        <w:fldChar w:fldCharType="separate"/>
      </w:r>
      <w:r w:rsidR="005C13CF">
        <w:rPr>
          <w:u w:color="394A58"/>
          <w:lang w:eastAsia="cs-CZ"/>
        </w:rPr>
        <w:t>Příloha č. 2</w:t>
      </w:r>
      <w:r w:rsidR="001D35C7">
        <w:rPr>
          <w:u w:color="394A58"/>
          <w:lang w:eastAsia="cs-CZ"/>
        </w:rPr>
        <w:fldChar w:fldCharType="end"/>
      </w:r>
      <w:r w:rsidRPr="00117529">
        <w:rPr>
          <w:u w:color="394A58"/>
          <w:lang w:eastAsia="cs-CZ"/>
        </w:rPr>
        <w:t xml:space="preserve"> této Zadávací dokumentace pro příslušnou část Veřejné zakázky bude spočtena jako součin jednotkové ceny pro příslušný Typ prostoru a příslušnou Časovou skupinu a rozměru plochy (v m</w:t>
      </w:r>
      <w:r w:rsidRPr="00655B6E">
        <w:rPr>
          <w:u w:color="394A58"/>
          <w:vertAlign w:val="superscript"/>
          <w:lang w:eastAsia="cs-CZ"/>
        </w:rPr>
        <w:t>2</w:t>
      </w:r>
      <w:r w:rsidRPr="00117529">
        <w:rPr>
          <w:u w:color="394A58"/>
          <w:lang w:eastAsia="cs-CZ"/>
        </w:rPr>
        <w:t xml:space="preserve">) příslušného Místa plnění. Celková měsíční nabídková cena za pravidelný úklid je pak součtem všech nabídkových cen za pravidelný úklid všech Míst plnění označených v </w:t>
      </w:r>
      <w:r w:rsidR="001D35C7">
        <w:rPr>
          <w:u w:color="394A58"/>
          <w:lang w:eastAsia="cs-CZ"/>
        </w:rPr>
        <w:fldChar w:fldCharType="begin"/>
      </w:r>
      <w:r w:rsidR="001D35C7">
        <w:rPr>
          <w:u w:color="394A58"/>
          <w:lang w:eastAsia="cs-CZ"/>
        </w:rPr>
        <w:instrText xml:space="preserve"> REF _Ref115769202 \r \h </w:instrText>
      </w:r>
      <w:r w:rsidR="001D35C7">
        <w:rPr>
          <w:u w:color="394A58"/>
          <w:lang w:eastAsia="cs-CZ"/>
        </w:rPr>
      </w:r>
      <w:r w:rsidR="001D35C7">
        <w:rPr>
          <w:u w:color="394A58"/>
          <w:lang w:eastAsia="cs-CZ"/>
        </w:rPr>
        <w:fldChar w:fldCharType="separate"/>
      </w:r>
      <w:r w:rsidR="005C13CF">
        <w:rPr>
          <w:u w:color="394A58"/>
          <w:lang w:eastAsia="cs-CZ"/>
        </w:rPr>
        <w:t>Příloha č. 2</w:t>
      </w:r>
      <w:r w:rsidR="001D35C7">
        <w:rPr>
          <w:u w:color="394A58"/>
          <w:lang w:eastAsia="cs-CZ"/>
        </w:rPr>
        <w:fldChar w:fldCharType="end"/>
      </w:r>
      <w:r w:rsidRPr="00117529">
        <w:rPr>
          <w:u w:color="394A58"/>
          <w:lang w:eastAsia="cs-CZ"/>
        </w:rPr>
        <w:t xml:space="preserve"> této Zadávací dokumentace pro příslušnou část Veřejné zakázky ve sloupci s názvem „Předáno k úklidu“ hodnotou „1“.</w:t>
      </w:r>
      <w:bookmarkEnd w:id="26"/>
      <w:r w:rsidRPr="00117529">
        <w:rPr>
          <w:u w:color="394A58"/>
          <w:lang w:eastAsia="cs-CZ"/>
        </w:rPr>
        <w:t xml:space="preserve"> </w:t>
      </w:r>
    </w:p>
    <w:p w14:paraId="28520C0F" w14:textId="7B85B22D" w:rsidR="00117529" w:rsidRPr="00117529" w:rsidRDefault="00117529" w:rsidP="008F232C">
      <w:pPr>
        <w:pStyle w:val="Normlnodstavec"/>
        <w:keepNext w:val="0"/>
        <w:rPr>
          <w:u w:color="394A58"/>
          <w:lang w:eastAsia="cs-CZ"/>
        </w:rPr>
      </w:pPr>
      <w:r w:rsidRPr="00117529">
        <w:rPr>
          <w:u w:color="394A58"/>
          <w:lang w:eastAsia="cs-CZ"/>
        </w:rPr>
        <w:t xml:space="preserve">Účastník stanoví jednotkové ceny pro jednotlivé položky mimořádného úklidu v tabulce obsažené v příloze č. 1b této Zadávací dokumentace pro příslušnou část Veřejné zakázky. Celková nabídková roční cena za mimořádný úklid se spočte jako součet součinů jednotkových cen pro jednotlivé položky mimořádného úklidu a Zadavatelem stanoveného předpokládaného objemu příslušné položky za kalendářní rok. Tento předpokládaný objem byl stanoven na základě předchozích zkušeností Zadavatele, slouží pouze pro účely hodnocení a Zadavatel jím není nikterak vázán. Měsíční nabídková cena za mimořádný úklid bude spočtena jako 1/12 Celkové nabídkové roční ceny za mimořádný úklid. </w:t>
      </w:r>
    </w:p>
    <w:p w14:paraId="6EA5536B" w14:textId="5AA01879" w:rsidR="00117529" w:rsidRPr="00C61DD1" w:rsidRDefault="00C61DD1" w:rsidP="008F232C">
      <w:pPr>
        <w:pStyle w:val="Normlnodstavec"/>
        <w:keepNext w:val="0"/>
        <w:rPr>
          <w:rFonts w:eastAsiaTheme="minorHAnsi" w:cstheme="minorBidi"/>
          <w:bCs w:val="0"/>
          <w:noProof w:val="0"/>
          <w:szCs w:val="22"/>
          <w:u w:color="394A58"/>
          <w:lang w:eastAsia="cs-CZ"/>
        </w:rPr>
      </w:pPr>
      <w:r w:rsidRPr="00C61DD1">
        <w:rPr>
          <w:u w:color="394A58"/>
          <w:lang w:eastAsia="cs-CZ"/>
        </w:rPr>
        <w:lastRenderedPageBreak/>
        <w:t>Měsíční nabídková cena za úklid prostor se stálým dohledem bude spočtena jako součin nabídnuté ceny za hodinu dohledu a počtu hodin dohledu v průměrném měsíci. Počet hodin dohledu v průměrném měsíci bude spočten jako součin počtu hodin dohledu v kalendářním týdnu a počtu týdnů v kalendářním roce (52) poděleným počtem kalendářních měsíců (12). V případě, že dojde v průběhu měsíce k úpravě doby vykonávání stálého dohledu, tato změna se  alikvotně promítne do fakturované měsíční částky za stálý dohled</w:t>
      </w:r>
      <w:r>
        <w:rPr>
          <w:u w:color="394A58"/>
          <w:lang w:eastAsia="cs-CZ"/>
        </w:rPr>
        <w:t xml:space="preserve"> </w:t>
      </w:r>
      <w:r w:rsidRPr="00C61DD1">
        <w:rPr>
          <w:rFonts w:eastAsiaTheme="minorHAnsi" w:cstheme="minorBidi"/>
          <w:bCs w:val="0"/>
          <w:noProof w:val="0"/>
          <w:szCs w:val="22"/>
          <w:u w:color="394A58"/>
          <w:lang w:eastAsia="cs-CZ"/>
        </w:rPr>
        <w:t xml:space="preserve">tak, že původní cena za průměrný měsíc bude vydělena počtem dní v daném kalendářním měsíci a následně vynásobena počtem dní, ve kterém probíhal stálý dohled dle původní otevírací doby a k této částce bude přičtena druhá část měsíce, která bude vycházet </w:t>
      </w:r>
      <w:r w:rsidR="00655B6E">
        <w:rPr>
          <w:rFonts w:eastAsiaTheme="minorHAnsi" w:cstheme="minorBidi"/>
          <w:bCs w:val="0"/>
          <w:noProof w:val="0"/>
          <w:szCs w:val="22"/>
          <w:u w:color="394A58"/>
          <w:lang w:eastAsia="cs-CZ"/>
        </w:rPr>
        <w:t>z</w:t>
      </w:r>
      <w:r w:rsidRPr="00C61DD1">
        <w:rPr>
          <w:rFonts w:eastAsiaTheme="minorHAnsi" w:cstheme="minorBidi"/>
          <w:bCs w:val="0"/>
          <w:noProof w:val="0"/>
          <w:szCs w:val="22"/>
          <w:u w:color="394A58"/>
          <w:lang w:eastAsia="cs-CZ"/>
        </w:rPr>
        <w:t xml:space="preserve"> nové ceny za průměrný měsíc a bude vypočtena obdobným způsobem dle zbývajících dní v kalendářním měsíci, ve kterých bude stanovena nová otevírací doba.  </w:t>
      </w:r>
    </w:p>
    <w:p w14:paraId="577E2402" w14:textId="79BB227E" w:rsidR="00117529" w:rsidRPr="00117529" w:rsidRDefault="00117529" w:rsidP="008F232C">
      <w:pPr>
        <w:pStyle w:val="Normlnodstavec"/>
        <w:keepNext w:val="0"/>
        <w:rPr>
          <w:u w:color="394A58"/>
          <w:lang w:eastAsia="cs-CZ"/>
        </w:rPr>
      </w:pPr>
      <w:bookmarkStart w:id="27" w:name="_Ref115770819"/>
      <w:r w:rsidRPr="00117529">
        <w:rPr>
          <w:u w:color="394A58"/>
          <w:lang w:eastAsia="cs-CZ"/>
        </w:rPr>
        <w:t xml:space="preserve">Měsíční nabídková cena za službu odemykání a zamykání bude spočtena jako součin </w:t>
      </w:r>
      <w:r w:rsidR="00356847">
        <w:rPr>
          <w:u w:color="394A58"/>
          <w:lang w:eastAsia="cs-CZ"/>
        </w:rPr>
        <w:t>stanovéné</w:t>
      </w:r>
      <w:r w:rsidR="00356847" w:rsidRPr="00117529">
        <w:rPr>
          <w:u w:color="394A58"/>
          <w:lang w:eastAsia="cs-CZ"/>
        </w:rPr>
        <w:t xml:space="preserve"> </w:t>
      </w:r>
      <w:r w:rsidRPr="00117529">
        <w:rPr>
          <w:u w:color="394A58"/>
          <w:lang w:eastAsia="cs-CZ"/>
        </w:rPr>
        <w:t>měsíční sazby a předpokládaného počtu požadovaných lokalit v příloze č.2b této Zadávací dokumentace.</w:t>
      </w:r>
      <w:bookmarkEnd w:id="27"/>
    </w:p>
    <w:p w14:paraId="1D384F8C" w14:textId="6C374366" w:rsidR="00117529" w:rsidRPr="00117529" w:rsidRDefault="00117529" w:rsidP="008F232C">
      <w:pPr>
        <w:pStyle w:val="Normlnodstavec"/>
        <w:keepNext w:val="0"/>
        <w:rPr>
          <w:u w:color="394A58"/>
          <w:lang w:eastAsia="cs-CZ"/>
        </w:rPr>
      </w:pPr>
      <w:r w:rsidRPr="00117529">
        <w:rPr>
          <w:u w:color="394A58"/>
          <w:lang w:eastAsia="cs-CZ"/>
        </w:rPr>
        <w:t xml:space="preserve">Celková nabídková cena bude pro každou část Veřejné zakázky spočtena jako součet všech měsíčních nabídkových cen spočtených dle odst. </w:t>
      </w:r>
      <w:r w:rsidR="001D35C7">
        <w:rPr>
          <w:u w:color="394A58"/>
          <w:lang w:eastAsia="cs-CZ"/>
        </w:rPr>
        <w:fldChar w:fldCharType="begin"/>
      </w:r>
      <w:r w:rsidR="001D35C7">
        <w:rPr>
          <w:u w:color="394A58"/>
          <w:lang w:eastAsia="cs-CZ"/>
        </w:rPr>
        <w:instrText xml:space="preserve"> REF _Ref115770807 \r \h </w:instrText>
      </w:r>
      <w:r w:rsidR="001D35C7">
        <w:rPr>
          <w:u w:color="394A58"/>
          <w:lang w:eastAsia="cs-CZ"/>
        </w:rPr>
      </w:r>
      <w:r w:rsidR="001D35C7">
        <w:rPr>
          <w:u w:color="394A58"/>
          <w:lang w:eastAsia="cs-CZ"/>
        </w:rPr>
        <w:fldChar w:fldCharType="separate"/>
      </w:r>
      <w:r w:rsidR="005C13CF">
        <w:rPr>
          <w:u w:color="394A58"/>
          <w:lang w:eastAsia="cs-CZ"/>
        </w:rPr>
        <w:t>14.4</w:t>
      </w:r>
      <w:r w:rsidR="001D35C7">
        <w:rPr>
          <w:u w:color="394A58"/>
          <w:lang w:eastAsia="cs-CZ"/>
        </w:rPr>
        <w:fldChar w:fldCharType="end"/>
      </w:r>
      <w:r w:rsidR="001D35C7">
        <w:rPr>
          <w:u w:color="394A58"/>
          <w:lang w:eastAsia="cs-CZ"/>
        </w:rPr>
        <w:t xml:space="preserve"> </w:t>
      </w:r>
      <w:r w:rsidRPr="00117529">
        <w:rPr>
          <w:u w:color="394A58"/>
          <w:lang w:eastAsia="cs-CZ"/>
        </w:rPr>
        <w:t>-</w:t>
      </w:r>
      <w:r w:rsidR="001D35C7">
        <w:rPr>
          <w:u w:color="394A58"/>
          <w:lang w:eastAsia="cs-CZ"/>
        </w:rPr>
        <w:t xml:space="preserve"> </w:t>
      </w:r>
      <w:r w:rsidR="001D35C7">
        <w:rPr>
          <w:u w:color="394A58"/>
          <w:lang w:eastAsia="cs-CZ"/>
        </w:rPr>
        <w:fldChar w:fldCharType="begin"/>
      </w:r>
      <w:r w:rsidR="001D35C7">
        <w:rPr>
          <w:u w:color="394A58"/>
          <w:lang w:eastAsia="cs-CZ"/>
        </w:rPr>
        <w:instrText xml:space="preserve"> REF _Ref115770819 \r \h </w:instrText>
      </w:r>
      <w:r w:rsidR="001D35C7">
        <w:rPr>
          <w:u w:color="394A58"/>
          <w:lang w:eastAsia="cs-CZ"/>
        </w:rPr>
      </w:r>
      <w:r w:rsidR="001D35C7">
        <w:rPr>
          <w:u w:color="394A58"/>
          <w:lang w:eastAsia="cs-CZ"/>
        </w:rPr>
        <w:fldChar w:fldCharType="separate"/>
      </w:r>
      <w:r w:rsidR="005C13CF">
        <w:rPr>
          <w:u w:color="394A58"/>
          <w:lang w:eastAsia="cs-CZ"/>
        </w:rPr>
        <w:t>14.7</w:t>
      </w:r>
      <w:r w:rsidR="001D35C7">
        <w:rPr>
          <w:u w:color="394A58"/>
          <w:lang w:eastAsia="cs-CZ"/>
        </w:rPr>
        <w:fldChar w:fldCharType="end"/>
      </w:r>
      <w:r w:rsidRPr="00117529">
        <w:rPr>
          <w:u w:color="394A58"/>
          <w:lang w:eastAsia="cs-CZ"/>
        </w:rPr>
        <w:t xml:space="preserve"> této Zadávací dokumentace vynásobený celkovým počtem měsíců trvání této zakázky pro jednotlivé části.  </w:t>
      </w:r>
    </w:p>
    <w:p w14:paraId="14507A24" w14:textId="77777777" w:rsidR="00117529" w:rsidRPr="00117529" w:rsidRDefault="00117529" w:rsidP="008F232C">
      <w:pPr>
        <w:pStyle w:val="Normlnodstavec"/>
        <w:keepNext w:val="0"/>
        <w:rPr>
          <w:u w:color="394A58"/>
          <w:lang w:eastAsia="cs-CZ"/>
        </w:rPr>
      </w:pPr>
      <w:r w:rsidRPr="00117529">
        <w:rPr>
          <w:u w:color="394A58"/>
          <w:lang w:eastAsia="cs-CZ"/>
        </w:rPr>
        <w:t>Veškeré nabídkové jednotkové ceny stanovené v nabídce Účastníkem jsou ceny maximální, zahrnující veškeré náklady Účastníka spojené s plněním předmětu Veřejné zakázky.</w:t>
      </w:r>
    </w:p>
    <w:p w14:paraId="0FAB58B3" w14:textId="2D05068E" w:rsidR="005D636E" w:rsidRPr="009D049E" w:rsidRDefault="00117529" w:rsidP="008F232C">
      <w:pPr>
        <w:pStyle w:val="Normlnodstavec"/>
        <w:keepNext w:val="0"/>
        <w:rPr>
          <w:u w:color="394A58"/>
          <w:lang w:eastAsia="cs-CZ"/>
        </w:rPr>
      </w:pPr>
      <w:r w:rsidRPr="009D049E">
        <w:rPr>
          <w:u w:color="394A58"/>
          <w:lang w:eastAsia="cs-CZ"/>
        </w:rPr>
        <w:t>Celková nabídková cena a její součásti se spočtou automaticky po vyplnění příslušných jednotkových cen do tabulek obsažených v přílohách č. 1a, 1b a 2a této Zadávací dokumentace pro příslušnou část Veřejné zakázky. Za správnost výpočtu (tedy za to, že celková nabídková cena a její součásti budou spočteny v souladu s pravidly uvedenými v této kapitole Zadávací dokumentace) však plně odpovídá Účastník. Zadavatel proto doporučuje Účastníkovi, aby překontroloval způsob výpočtu celkové nabídkové ceny a jejích součástí</w:t>
      </w:r>
      <w:r w:rsidR="00521772" w:rsidRPr="009D049E">
        <w:rPr>
          <w:rFonts w:eastAsia="Times New Roman" w:cs="Times New Roman"/>
          <w:szCs w:val="18"/>
          <w:u w:color="394A58"/>
          <w:lang w:eastAsia="cs-CZ"/>
        </w:rPr>
        <w:t>.</w:t>
      </w:r>
      <w:bookmarkEnd w:id="25"/>
    </w:p>
    <w:p w14:paraId="4DB75753" w14:textId="77777777" w:rsidR="005D636E" w:rsidRPr="00521772" w:rsidRDefault="005D636E" w:rsidP="008F232C">
      <w:pPr>
        <w:pStyle w:val="Normlnodstavec"/>
        <w:keepNext w:val="0"/>
      </w:pPr>
      <w:r w:rsidRPr="00521772">
        <w:t>Mimořádně nízká nabídková cena</w:t>
      </w:r>
    </w:p>
    <w:p w14:paraId="0D9DF33B" w14:textId="4AD7B931" w:rsidR="005D636E" w:rsidRPr="005D636E" w:rsidRDefault="005D636E" w:rsidP="008F232C">
      <w:pPr>
        <w:keepLines/>
        <w:spacing w:after="0" w:line="264" w:lineRule="auto"/>
        <w:ind w:left="709"/>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7F88DD5F" w14:textId="77777777" w:rsidR="005D636E" w:rsidRPr="005D636E" w:rsidRDefault="005D636E" w:rsidP="008F232C">
      <w:pPr>
        <w:pStyle w:val="Normlnlnek"/>
        <w:keepNext w:val="0"/>
      </w:pPr>
      <w:r w:rsidRPr="005D636E">
        <w:t xml:space="preserve"> Jiné požadavky Zadavatele na plnění veřejné zakázky: </w:t>
      </w:r>
    </w:p>
    <w:p w14:paraId="40A17588" w14:textId="77777777" w:rsidR="005D636E" w:rsidRPr="00822CB2" w:rsidRDefault="005D636E" w:rsidP="008F232C">
      <w:pPr>
        <w:pStyle w:val="Normlnodstavec"/>
        <w:keepNext w:val="0"/>
      </w:pPr>
      <w:r w:rsidRPr="00822CB2">
        <w:t>Využití poddodavatele</w:t>
      </w:r>
    </w:p>
    <w:p w14:paraId="4D4A7AD1" w14:textId="77777777" w:rsidR="00027494" w:rsidRDefault="00027494" w:rsidP="008F232C">
      <w:pPr>
        <w:pStyle w:val="podlnek"/>
        <w:keepNext w:val="0"/>
      </w:pPr>
      <w:r>
        <w:t>Zadavatel požaduje, aby Účastník zadávacího řízení v nabídce:</w:t>
      </w:r>
    </w:p>
    <w:p w14:paraId="3D568AE1" w14:textId="77777777" w:rsidR="00027494" w:rsidRDefault="00027494" w:rsidP="008F232C">
      <w:pPr>
        <w:pStyle w:val="podlnek"/>
        <w:keepNext w:val="0"/>
        <w:numPr>
          <w:ilvl w:val="2"/>
          <w:numId w:val="15"/>
        </w:numPr>
      </w:pPr>
      <w:r>
        <w:t>určil části příslušné části Veřejné zakázky, které hodlá plnit prostřednictvím poddodavatelů, a</w:t>
      </w:r>
    </w:p>
    <w:p w14:paraId="3C1AA33E" w14:textId="77777777" w:rsidR="00027494" w:rsidRDefault="00027494" w:rsidP="008F232C">
      <w:pPr>
        <w:pStyle w:val="podlnek"/>
        <w:keepNext w:val="0"/>
        <w:numPr>
          <w:ilvl w:val="2"/>
          <w:numId w:val="15"/>
        </w:numPr>
      </w:pPr>
      <w:r>
        <w:t>předložil identifikační údaje poddodavatele, pokud jsou Účastníkovi známy a uvedl, kterou část příslušné části Veřejné zakázky bude poddodavatel plnit.</w:t>
      </w:r>
    </w:p>
    <w:p w14:paraId="64F562A1" w14:textId="7D6EFA58" w:rsidR="00027494" w:rsidRDefault="00027494" w:rsidP="008F232C">
      <w:pPr>
        <w:pStyle w:val="podlnek"/>
        <w:keepNext w:val="0"/>
      </w:pPr>
      <w:r>
        <w:t xml:space="preserve">Údaje dle písm. a) a b) výše Účastník předloží Zadavateli v rámci seznamu poddodavatelů (dále jen „Seznam poddodavatelů“). Vzor Seznamu poddodavatelů tvoří </w:t>
      </w:r>
      <w:r w:rsidR="001D35C7">
        <w:fldChar w:fldCharType="begin"/>
      </w:r>
      <w:r w:rsidR="001D35C7">
        <w:instrText xml:space="preserve"> REF _Ref114750411 \r \h </w:instrText>
      </w:r>
      <w:r w:rsidR="001D35C7">
        <w:fldChar w:fldCharType="separate"/>
      </w:r>
      <w:r w:rsidR="005C13CF">
        <w:t>Příloha č. 10</w:t>
      </w:r>
      <w:r w:rsidR="001D35C7">
        <w:fldChar w:fldCharType="end"/>
      </w:r>
      <w:r>
        <w:t xml:space="preserve"> této Zadávací dokumentace.</w:t>
      </w:r>
    </w:p>
    <w:p w14:paraId="34D5A3EA" w14:textId="77777777" w:rsidR="00027494" w:rsidRDefault="00027494" w:rsidP="008F232C">
      <w:pPr>
        <w:pStyle w:val="podlnek"/>
        <w:keepNext w:val="0"/>
        <w:keepLines w:val="0"/>
      </w:pPr>
      <w:r>
        <w:t xml:space="preserve">Účastník, který podal nabídku do jedné z částí Veřejné zakázky, nesmí být v téže části současně poddodavatelem, jehož prostřednictvím jiný Účastník prokazuje </w:t>
      </w:r>
      <w:r>
        <w:lastRenderedPageBreak/>
        <w:t>kvalifikaci, ani nesmí do téže části Veřejné zakázky podat nabídku společně s jiným Účastníkem.</w:t>
      </w:r>
    </w:p>
    <w:p w14:paraId="39838E45" w14:textId="21FCBE69" w:rsidR="00822CB2" w:rsidRPr="00027494" w:rsidRDefault="00027494" w:rsidP="008F232C">
      <w:pPr>
        <w:pStyle w:val="podlnek"/>
        <w:keepNext w:val="0"/>
        <w:keepLines w:val="0"/>
        <w:rPr>
          <w:rFonts w:cs="Times New Roman"/>
          <w:szCs w:val="18"/>
        </w:rPr>
      </w:pPr>
      <w:r>
        <w:t>Pokud Účastník do jedné z částí Veřejné zakázky podá více nabídek samostatně nebo společně s dalšími Účastníky, nebo podá nabídku a současně je osobou, jejímž prostřednictvím jiný Účastník v téže části Veřejné zakázky prokazuje kvalifikaci, vyloučí Zadavatel tohoto Účastníka ze zadávacího řízení této části Veřejné zakázky. Společná účast dodavatelů s Účastníkem dle věty první nebo uvedení Účastníka dle věty první jako poddodavatele, jehož prostřednictvím je prokazována kvalifikace, je porušením zadávacích podmínek; z toho důvodu Zadavatel zároveň vyloučí ze zadávacího řízení této části Veřejné zakázky všechny Účastníky, kteří podali uvedené závadné nabídky, tj. nabídky, na kterých se v rámci společné účasti dodavatelů či jako poddodavatel, jehož prostřednictvím je prokazována kvalifikace, podílel Účastník dle věty první</w:t>
      </w:r>
      <w:r w:rsidR="00822CB2" w:rsidRPr="00027494">
        <w:rPr>
          <w:rFonts w:cs="Times New Roman"/>
          <w:szCs w:val="18"/>
        </w:rPr>
        <w:t>.</w:t>
      </w:r>
    </w:p>
    <w:p w14:paraId="1AD18701" w14:textId="77777777" w:rsidR="005D636E" w:rsidRDefault="005D636E" w:rsidP="008F232C">
      <w:pPr>
        <w:pStyle w:val="podlnek"/>
        <w:keepNext w:val="0"/>
        <w:keepLines w:val="0"/>
      </w:pPr>
      <w:r w:rsidRPr="00822CB2">
        <w:t xml:space="preserve">Seznam poddodavatelů učiní dodavatel přílohou Smlouvy. </w:t>
      </w:r>
    </w:p>
    <w:p w14:paraId="3EBF0D2E" w14:textId="77777777" w:rsidR="005D636E" w:rsidRPr="005D636E" w:rsidRDefault="005D636E" w:rsidP="008F232C">
      <w:pPr>
        <w:pStyle w:val="Normlnlnek"/>
        <w:keepNext w:val="0"/>
        <w:keepLines w:val="0"/>
        <w:rPr>
          <w:rFonts w:eastAsia="Verdana"/>
          <w:noProof/>
        </w:rPr>
      </w:pPr>
      <w:r w:rsidRPr="005D636E">
        <w:rPr>
          <w:rFonts w:eastAsia="Verdana"/>
          <w:noProof/>
        </w:rPr>
        <w:t>Varianty nabídky</w:t>
      </w:r>
    </w:p>
    <w:p w14:paraId="42698603" w14:textId="77777777" w:rsidR="005D636E" w:rsidRPr="005D636E" w:rsidRDefault="005D636E" w:rsidP="008F232C">
      <w:pPr>
        <w:pStyle w:val="Normlnodstavec"/>
        <w:keepNext w:val="0"/>
        <w:keepLines w:val="0"/>
      </w:pPr>
      <w:r w:rsidRPr="005D636E">
        <w:t>Zadavatel nepřipouští varianty nabídky.</w:t>
      </w:r>
    </w:p>
    <w:p w14:paraId="6546F4EF" w14:textId="77777777" w:rsidR="005D636E" w:rsidRPr="005D636E" w:rsidRDefault="005D636E" w:rsidP="008F232C">
      <w:pPr>
        <w:pStyle w:val="Normlnlnek"/>
        <w:keepNext w:val="0"/>
        <w:keepLines w:val="0"/>
      </w:pPr>
      <w:r w:rsidRPr="005D636E">
        <w:t xml:space="preserve"> Návrh smlouvy </w:t>
      </w:r>
    </w:p>
    <w:p w14:paraId="6E2F587A" w14:textId="7DF01C2C" w:rsidR="005D636E" w:rsidRPr="005D636E" w:rsidRDefault="005D636E" w:rsidP="008F232C">
      <w:pPr>
        <w:pStyle w:val="Normlnodstavec"/>
        <w:keepNext w:val="0"/>
        <w:keepLines w:val="0"/>
      </w:pPr>
      <w:r w:rsidRPr="005D636E">
        <w:t xml:space="preserve">Dodavatel je povinen </w:t>
      </w:r>
      <w:r w:rsidR="007876B2">
        <w:t>akceptovat</w:t>
      </w:r>
      <w:r w:rsidR="007876B2" w:rsidRPr="005D636E">
        <w:t xml:space="preserve"> </w:t>
      </w:r>
      <w:r w:rsidRPr="005D636E">
        <w:t>Závazný návrh Smlouvy, který tvoří přílohu Zadávací dokumentace.</w:t>
      </w:r>
    </w:p>
    <w:p w14:paraId="2962307D" w14:textId="43F56CAA" w:rsidR="005D636E" w:rsidRPr="005D636E" w:rsidRDefault="005D636E" w:rsidP="008F232C">
      <w:pPr>
        <w:pStyle w:val="Normlnodstavec"/>
        <w:keepNext w:val="0"/>
        <w:keepLines w:val="0"/>
      </w:pPr>
      <w:r w:rsidRPr="005D636E">
        <w:t>Dodavatel není oprávněn činit změny či doplnění Závazného návrhu Smlouvy. V případě nabídky podávané společně několika dodavateli</w:t>
      </w:r>
      <w:r w:rsidR="007876B2">
        <w:t>,</w:t>
      </w:r>
      <w:r w:rsidRPr="005D636E">
        <w:t xml:space="preserve"> dodavatel </w:t>
      </w:r>
      <w:r w:rsidR="007876B2">
        <w:t>sdělí údaje nezbytné k</w:t>
      </w:r>
      <w:r w:rsidR="007876B2" w:rsidRPr="005D636E">
        <w:t xml:space="preserve"> </w:t>
      </w:r>
      <w:r w:rsidR="007876B2">
        <w:t>ú</w:t>
      </w:r>
      <w:r w:rsidRPr="005D636E">
        <w:t>prav</w:t>
      </w:r>
      <w:r w:rsidR="007876B2">
        <w:t>ě</w:t>
      </w:r>
      <w:r w:rsidRPr="005D636E">
        <w:t xml:space="preserve"> Závazn</w:t>
      </w:r>
      <w:r w:rsidR="007876B2">
        <w:t>ého</w:t>
      </w:r>
      <w:r w:rsidRPr="005D636E">
        <w:t xml:space="preserve"> návrh</w:t>
      </w:r>
      <w:r w:rsidR="007876B2">
        <w:t>u</w:t>
      </w:r>
      <w:r w:rsidRPr="005D636E">
        <w:t xml:space="preserve"> Smlouvy s ohledem na tuto skutečnost; totéž platí, je-li dodavatelem fyzická osoba.</w:t>
      </w:r>
    </w:p>
    <w:p w14:paraId="36EB021A" w14:textId="46293237" w:rsidR="005D636E" w:rsidRPr="005D636E" w:rsidRDefault="005D636E" w:rsidP="008F232C">
      <w:pPr>
        <w:pStyle w:val="Normlnodstavec"/>
        <w:keepNext w:val="0"/>
        <w:keepLines w:val="0"/>
      </w:pPr>
      <w:r w:rsidRPr="005D636E">
        <w:t>Dodavatel</w:t>
      </w:r>
      <w:r w:rsidR="005F2F4B">
        <w:t xml:space="preserve"> je povinen</w:t>
      </w:r>
      <w:r w:rsidRPr="005D636E">
        <w:t xml:space="preserve"> </w:t>
      </w:r>
      <w:r w:rsidR="007876B2">
        <w:t xml:space="preserve">akceptovat </w:t>
      </w:r>
      <w:r w:rsidRPr="005D636E">
        <w:t>Závazný návrh Smlouvy</w:t>
      </w:r>
      <w:r w:rsidR="007876B2">
        <w:t xml:space="preserve"> buď prostřednictvím čestného prohlášení, který je </w:t>
      </w:r>
      <w:r w:rsidR="001D35C7">
        <w:fldChar w:fldCharType="begin"/>
      </w:r>
      <w:r w:rsidR="001D35C7">
        <w:instrText xml:space="preserve"> REF _Ref114750191 \r \h </w:instrText>
      </w:r>
      <w:r w:rsidR="001D35C7">
        <w:fldChar w:fldCharType="separate"/>
      </w:r>
      <w:r w:rsidR="005C13CF">
        <w:t>Příloha č. 24</w:t>
      </w:r>
      <w:r w:rsidR="001D35C7">
        <w:fldChar w:fldCharType="end"/>
      </w:r>
      <w:r w:rsidR="007876B2">
        <w:t xml:space="preserve"> této Zadávací dokumentace či předložením úplného návrhu smlouvy v rámci nabídky dle</w:t>
      </w:r>
      <w:r w:rsidRPr="005D636E">
        <w:t xml:space="preserve"> pokynů </w:t>
      </w:r>
      <w:r w:rsidR="007876B2">
        <w:t>tohoto článku</w:t>
      </w:r>
      <w:r w:rsidRPr="005D636E">
        <w:t>.</w:t>
      </w:r>
    </w:p>
    <w:p w14:paraId="70BC7F5A" w14:textId="0AC9FA4C" w:rsidR="005D636E" w:rsidRDefault="005D636E" w:rsidP="008F232C">
      <w:pPr>
        <w:pStyle w:val="Normlnlnek"/>
        <w:keepNext w:val="0"/>
        <w:keepLines w:val="0"/>
      </w:pPr>
      <w:r w:rsidRPr="005D636E">
        <w:t xml:space="preserve"> </w:t>
      </w:r>
      <w:bookmarkStart w:id="28" w:name="_Ref115769427"/>
      <w:r w:rsidRPr="005D636E">
        <w:t>Způsob hodnocení nabídek:</w:t>
      </w:r>
      <w:bookmarkEnd w:id="28"/>
    </w:p>
    <w:p w14:paraId="35C4B43A" w14:textId="77777777" w:rsidR="00E45B41" w:rsidRPr="009D5FEC" w:rsidRDefault="00E45B41" w:rsidP="008F232C">
      <w:pPr>
        <w:pStyle w:val="Normlnodstavec"/>
        <w:keepNext w:val="0"/>
        <w:keepLines w:val="0"/>
      </w:pPr>
      <w:r w:rsidRPr="009D5FEC">
        <w:t>Hodnotícím kritériem pro výběr nejvýhodnější nabídky v rámci ekonomické výhodnosti nabídek je nejvýhodnější poměr ceny a kvality, a to na základě následujících kritérií a</w:t>
      </w:r>
      <w:r>
        <w:t> </w:t>
      </w:r>
      <w:r w:rsidRPr="009D5FEC">
        <w:t>vah, které představují podíl jednotlivých kritérií hodnocení na celkovém hodnocení.</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2492"/>
        <w:gridCol w:w="1528"/>
      </w:tblGrid>
      <w:tr w:rsidR="00E45B41" w:rsidRPr="00E25566" w14:paraId="422650EA" w14:textId="77777777" w:rsidTr="00E45B41">
        <w:trPr>
          <w:trHeight w:val="57"/>
        </w:trPr>
        <w:tc>
          <w:tcPr>
            <w:tcW w:w="4110" w:type="dxa"/>
            <w:shd w:val="clear" w:color="auto" w:fill="auto"/>
            <w:vAlign w:val="center"/>
          </w:tcPr>
          <w:p w14:paraId="5642D848" w14:textId="77777777" w:rsidR="00E45B41" w:rsidRPr="009D5FEC" w:rsidRDefault="00E45B41" w:rsidP="008F232C">
            <w:pPr>
              <w:spacing w:after="240" w:line="240" w:lineRule="auto"/>
              <w:jc w:val="center"/>
              <w:rPr>
                <w:b/>
              </w:rPr>
            </w:pPr>
            <w:r w:rsidRPr="009D5FEC">
              <w:rPr>
                <w:b/>
              </w:rPr>
              <w:t>Hodnoticí kritérium</w:t>
            </w:r>
          </w:p>
        </w:tc>
        <w:tc>
          <w:tcPr>
            <w:tcW w:w="2492" w:type="dxa"/>
            <w:shd w:val="clear" w:color="auto" w:fill="auto"/>
            <w:vAlign w:val="center"/>
          </w:tcPr>
          <w:p w14:paraId="5D70195F" w14:textId="77777777" w:rsidR="00E45B41" w:rsidRPr="009D5FEC" w:rsidRDefault="00E45B41" w:rsidP="008F232C">
            <w:pPr>
              <w:spacing w:after="240" w:line="240" w:lineRule="auto"/>
              <w:jc w:val="center"/>
              <w:rPr>
                <w:b/>
              </w:rPr>
            </w:pPr>
            <w:r w:rsidRPr="009D5FEC">
              <w:rPr>
                <w:b/>
              </w:rPr>
              <w:t>Rozsah dílčího bodového hodnocení</w:t>
            </w:r>
          </w:p>
        </w:tc>
        <w:tc>
          <w:tcPr>
            <w:tcW w:w="0" w:type="auto"/>
            <w:shd w:val="clear" w:color="auto" w:fill="auto"/>
            <w:vAlign w:val="center"/>
          </w:tcPr>
          <w:p w14:paraId="308A3BD6" w14:textId="77777777" w:rsidR="00E45B41" w:rsidRPr="009D5FEC" w:rsidRDefault="00E45B41" w:rsidP="008F232C">
            <w:pPr>
              <w:spacing w:after="240" w:line="240" w:lineRule="auto"/>
              <w:jc w:val="center"/>
              <w:rPr>
                <w:b/>
              </w:rPr>
            </w:pPr>
            <w:r w:rsidRPr="009D5FEC">
              <w:rPr>
                <w:b/>
              </w:rPr>
              <w:t>Váha kritéria</w:t>
            </w:r>
          </w:p>
        </w:tc>
      </w:tr>
      <w:tr w:rsidR="00E45B41" w:rsidRPr="00E25566" w14:paraId="4E29AEBE" w14:textId="77777777" w:rsidTr="00E45B41">
        <w:trPr>
          <w:trHeight w:val="57"/>
        </w:trPr>
        <w:tc>
          <w:tcPr>
            <w:tcW w:w="4110" w:type="dxa"/>
            <w:shd w:val="clear" w:color="auto" w:fill="auto"/>
            <w:vAlign w:val="center"/>
          </w:tcPr>
          <w:p w14:paraId="52FB087C" w14:textId="62A9F9A3" w:rsidR="00E45B41" w:rsidRPr="009D5FEC" w:rsidRDefault="00E45B41" w:rsidP="008F232C">
            <w:pPr>
              <w:numPr>
                <w:ilvl w:val="0"/>
                <w:numId w:val="16"/>
              </w:numPr>
              <w:spacing w:before="0" w:after="0" w:line="240" w:lineRule="auto"/>
              <w:ind w:left="714" w:hanging="357"/>
            </w:pPr>
            <w:r w:rsidRPr="009D5FEC">
              <w:t xml:space="preserve">celková nabídková cena pro příslušnou část Veřejné zakázky zpracovaná </w:t>
            </w:r>
            <w:r w:rsidRPr="002D1836">
              <w:t>dle</w:t>
            </w:r>
            <w:r w:rsidR="00817613">
              <w:t xml:space="preserve"> čl.</w:t>
            </w:r>
            <w:r w:rsidRPr="002D1836">
              <w:t xml:space="preserve"> </w:t>
            </w:r>
            <w:r w:rsidR="004C3C89">
              <w:rPr>
                <w:highlight w:val="yellow"/>
              </w:rPr>
              <w:fldChar w:fldCharType="begin"/>
            </w:r>
            <w:r w:rsidR="004C3C89">
              <w:instrText xml:space="preserve"> REF _Ref72132434 \r \h </w:instrText>
            </w:r>
            <w:r w:rsidR="004C3C89">
              <w:rPr>
                <w:highlight w:val="yellow"/>
              </w:rPr>
            </w:r>
            <w:r w:rsidR="004C3C89">
              <w:rPr>
                <w:highlight w:val="yellow"/>
              </w:rPr>
              <w:fldChar w:fldCharType="separate"/>
            </w:r>
            <w:r w:rsidR="005C13CF">
              <w:t>14</w:t>
            </w:r>
            <w:r w:rsidR="004C3C89">
              <w:rPr>
                <w:highlight w:val="yellow"/>
              </w:rPr>
              <w:fldChar w:fldCharType="end"/>
            </w:r>
            <w:r w:rsidRPr="009D5FEC">
              <w:rPr>
                <w:color w:val="000000" w:themeColor="text1"/>
              </w:rPr>
              <w:t xml:space="preserve"> </w:t>
            </w:r>
            <w:r w:rsidRPr="009D5FEC">
              <w:t>Zadávací dokumentace</w:t>
            </w:r>
          </w:p>
        </w:tc>
        <w:tc>
          <w:tcPr>
            <w:tcW w:w="2492" w:type="dxa"/>
            <w:shd w:val="clear" w:color="auto" w:fill="auto"/>
            <w:vAlign w:val="center"/>
          </w:tcPr>
          <w:p w14:paraId="038150F8" w14:textId="77777777" w:rsidR="00E45B41" w:rsidRPr="009D5FEC" w:rsidRDefault="00E45B41" w:rsidP="008F232C">
            <w:pPr>
              <w:spacing w:after="240" w:line="240" w:lineRule="auto"/>
              <w:jc w:val="center"/>
            </w:pPr>
            <w:r w:rsidRPr="009D5FEC">
              <w:t>0-100 bodů</w:t>
            </w:r>
          </w:p>
        </w:tc>
        <w:tc>
          <w:tcPr>
            <w:tcW w:w="0" w:type="auto"/>
            <w:shd w:val="clear" w:color="auto" w:fill="auto"/>
            <w:vAlign w:val="center"/>
          </w:tcPr>
          <w:p w14:paraId="130BFE5B" w14:textId="0DA86E5D" w:rsidR="00E45B41" w:rsidRPr="0070065A" w:rsidRDefault="00356847" w:rsidP="008F232C">
            <w:pPr>
              <w:spacing w:after="240" w:line="240" w:lineRule="auto"/>
            </w:pPr>
            <w:r>
              <w:t>75</w:t>
            </w:r>
            <w:r w:rsidR="00E45B41" w:rsidRPr="002D1836">
              <w:t xml:space="preserve"> %</w:t>
            </w:r>
          </w:p>
        </w:tc>
      </w:tr>
      <w:tr w:rsidR="00E45B41" w:rsidRPr="00E25566" w14:paraId="2694A837" w14:textId="77777777" w:rsidTr="00E45B41">
        <w:trPr>
          <w:trHeight w:val="57"/>
        </w:trPr>
        <w:tc>
          <w:tcPr>
            <w:tcW w:w="4110" w:type="dxa"/>
            <w:shd w:val="clear" w:color="auto" w:fill="auto"/>
            <w:vAlign w:val="center"/>
          </w:tcPr>
          <w:p w14:paraId="30218604" w14:textId="77777777" w:rsidR="00E45B41" w:rsidRPr="009D5FEC" w:rsidRDefault="00E45B41" w:rsidP="008F232C">
            <w:pPr>
              <w:numPr>
                <w:ilvl w:val="0"/>
                <w:numId w:val="16"/>
              </w:numPr>
              <w:spacing w:before="0" w:after="0" w:line="240" w:lineRule="auto"/>
              <w:ind w:left="714" w:hanging="357"/>
            </w:pPr>
            <w:r w:rsidRPr="009D5FEC">
              <w:t>Dispečink</w:t>
            </w:r>
          </w:p>
        </w:tc>
        <w:tc>
          <w:tcPr>
            <w:tcW w:w="2492" w:type="dxa"/>
            <w:shd w:val="clear" w:color="auto" w:fill="auto"/>
            <w:vAlign w:val="center"/>
          </w:tcPr>
          <w:p w14:paraId="111F1CE0" w14:textId="77777777" w:rsidR="00E45B41" w:rsidRPr="009D5FEC" w:rsidRDefault="00E45B41" w:rsidP="008F232C">
            <w:pPr>
              <w:spacing w:after="240" w:line="240" w:lineRule="auto"/>
              <w:jc w:val="center"/>
            </w:pPr>
            <w:r w:rsidRPr="009D5FEC">
              <w:t>0-100 bodů</w:t>
            </w:r>
          </w:p>
        </w:tc>
        <w:tc>
          <w:tcPr>
            <w:tcW w:w="0" w:type="auto"/>
            <w:shd w:val="clear" w:color="auto" w:fill="auto"/>
            <w:vAlign w:val="center"/>
          </w:tcPr>
          <w:p w14:paraId="71A3738C" w14:textId="77777777" w:rsidR="00E45B41" w:rsidRPr="0070065A" w:rsidRDefault="00E45B41" w:rsidP="008F232C">
            <w:pPr>
              <w:spacing w:after="240" w:line="240" w:lineRule="auto"/>
            </w:pPr>
            <w:r w:rsidRPr="00B9573F">
              <w:t>10</w:t>
            </w:r>
            <w:r w:rsidRPr="002D1836">
              <w:t xml:space="preserve"> %</w:t>
            </w:r>
          </w:p>
        </w:tc>
      </w:tr>
      <w:tr w:rsidR="00E45B41" w:rsidRPr="00E25566" w14:paraId="5BB18FF0" w14:textId="77777777" w:rsidTr="00E45B41">
        <w:trPr>
          <w:trHeight w:val="57"/>
        </w:trPr>
        <w:tc>
          <w:tcPr>
            <w:tcW w:w="4110" w:type="dxa"/>
            <w:shd w:val="clear" w:color="auto" w:fill="auto"/>
            <w:vAlign w:val="center"/>
          </w:tcPr>
          <w:p w14:paraId="3005FE41" w14:textId="77777777" w:rsidR="00E45B41" w:rsidRPr="009D5FEC" w:rsidRDefault="00E45B41" w:rsidP="008F232C">
            <w:pPr>
              <w:numPr>
                <w:ilvl w:val="0"/>
                <w:numId w:val="16"/>
              </w:numPr>
              <w:spacing w:before="0" w:after="0" w:line="240" w:lineRule="auto"/>
              <w:ind w:left="714" w:hanging="357"/>
            </w:pPr>
            <w:r w:rsidRPr="009D5FEC">
              <w:t>HelpDesk</w:t>
            </w:r>
          </w:p>
        </w:tc>
        <w:tc>
          <w:tcPr>
            <w:tcW w:w="2492" w:type="dxa"/>
            <w:shd w:val="clear" w:color="auto" w:fill="auto"/>
            <w:vAlign w:val="center"/>
          </w:tcPr>
          <w:p w14:paraId="70F7C6E5" w14:textId="77777777" w:rsidR="00E45B41" w:rsidRPr="009D5FEC" w:rsidRDefault="00E45B41" w:rsidP="008F232C">
            <w:pPr>
              <w:spacing w:after="240" w:line="240" w:lineRule="auto"/>
              <w:jc w:val="center"/>
            </w:pPr>
            <w:r w:rsidRPr="009D5FEC">
              <w:t>0-100 bodů</w:t>
            </w:r>
          </w:p>
        </w:tc>
        <w:tc>
          <w:tcPr>
            <w:tcW w:w="0" w:type="auto"/>
            <w:shd w:val="clear" w:color="auto" w:fill="auto"/>
            <w:vAlign w:val="center"/>
          </w:tcPr>
          <w:p w14:paraId="6C9643BD" w14:textId="77777777" w:rsidR="00E45B41" w:rsidRPr="0070065A" w:rsidRDefault="00E45B41" w:rsidP="008F232C">
            <w:pPr>
              <w:spacing w:after="240" w:line="240" w:lineRule="auto"/>
            </w:pPr>
            <w:r w:rsidRPr="00B9573F">
              <w:t>10</w:t>
            </w:r>
            <w:r w:rsidRPr="002D1836">
              <w:t xml:space="preserve"> %</w:t>
            </w:r>
          </w:p>
        </w:tc>
      </w:tr>
      <w:tr w:rsidR="00356847" w:rsidRPr="00E25566" w14:paraId="3405E91D" w14:textId="77777777" w:rsidTr="00E45B41">
        <w:trPr>
          <w:trHeight w:val="57"/>
        </w:trPr>
        <w:tc>
          <w:tcPr>
            <w:tcW w:w="4110" w:type="dxa"/>
            <w:shd w:val="clear" w:color="auto" w:fill="auto"/>
            <w:vAlign w:val="center"/>
          </w:tcPr>
          <w:p w14:paraId="5969947F" w14:textId="6DC6F98B" w:rsidR="00356847" w:rsidRPr="009D5FEC" w:rsidRDefault="00356847" w:rsidP="008F232C">
            <w:pPr>
              <w:numPr>
                <w:ilvl w:val="0"/>
                <w:numId w:val="16"/>
              </w:numPr>
              <w:spacing w:before="0" w:after="0" w:line="240" w:lineRule="auto"/>
              <w:ind w:left="714" w:hanging="357"/>
            </w:pPr>
            <w:r>
              <w:t>Způsob zajištění a organizace úklidových služeb</w:t>
            </w:r>
          </w:p>
        </w:tc>
        <w:tc>
          <w:tcPr>
            <w:tcW w:w="2492" w:type="dxa"/>
            <w:shd w:val="clear" w:color="auto" w:fill="auto"/>
            <w:vAlign w:val="center"/>
          </w:tcPr>
          <w:p w14:paraId="4272BB41" w14:textId="77777777" w:rsidR="00356847" w:rsidRPr="009D5FEC" w:rsidRDefault="00356847" w:rsidP="008F232C">
            <w:pPr>
              <w:spacing w:after="240" w:line="240" w:lineRule="auto"/>
              <w:jc w:val="center"/>
            </w:pPr>
          </w:p>
        </w:tc>
        <w:tc>
          <w:tcPr>
            <w:tcW w:w="0" w:type="auto"/>
            <w:shd w:val="clear" w:color="auto" w:fill="auto"/>
            <w:vAlign w:val="center"/>
          </w:tcPr>
          <w:p w14:paraId="468694C3" w14:textId="1EA20D0D" w:rsidR="00356847" w:rsidRPr="00B9573F" w:rsidRDefault="00356847" w:rsidP="008F232C">
            <w:pPr>
              <w:spacing w:after="240" w:line="240" w:lineRule="auto"/>
            </w:pPr>
            <w:r>
              <w:t>5 %</w:t>
            </w:r>
          </w:p>
        </w:tc>
      </w:tr>
    </w:tbl>
    <w:p w14:paraId="7734F7CE" w14:textId="40BCD996" w:rsidR="00E45B41" w:rsidRPr="00B14675" w:rsidRDefault="00E45B41" w:rsidP="008F232C">
      <w:pPr>
        <w:pStyle w:val="Normlnodstavec"/>
        <w:keepNext w:val="0"/>
        <w:keepLines w:val="0"/>
      </w:pPr>
      <w:r w:rsidRPr="00B14675">
        <w:lastRenderedPageBreak/>
        <w:t xml:space="preserve">Celková nabídková cena pro příslušnou část Veřejné zakázky zpracovaná dle čl. </w:t>
      </w:r>
      <w:r w:rsidR="001D35C7">
        <w:fldChar w:fldCharType="begin"/>
      </w:r>
      <w:r w:rsidR="001D35C7">
        <w:instrText xml:space="preserve"> REF _Ref72132434 \r \h </w:instrText>
      </w:r>
      <w:r w:rsidR="001D35C7">
        <w:fldChar w:fldCharType="separate"/>
      </w:r>
      <w:r w:rsidR="005C13CF">
        <w:t>14</w:t>
      </w:r>
      <w:r w:rsidR="001D35C7">
        <w:fldChar w:fldCharType="end"/>
      </w:r>
      <w:r w:rsidRPr="00B14675">
        <w:t xml:space="preserve"> Zadávací dokumentace</w:t>
      </w:r>
    </w:p>
    <w:p w14:paraId="46138881" w14:textId="77777777" w:rsidR="00E45B41" w:rsidRPr="009D5FEC" w:rsidRDefault="00E45B41" w:rsidP="008F232C">
      <w:pPr>
        <w:pStyle w:val="Normln-S"/>
        <w:ind w:left="510"/>
      </w:pPr>
      <w:r w:rsidRPr="009D5FEC">
        <w:t xml:space="preserve">Celkový počet dílčích bodů hodnocené nabídky v rámci tohoto kritéria bude </w:t>
      </w:r>
      <w:r>
        <w:t xml:space="preserve">přidělen na základě následujícího </w:t>
      </w:r>
      <w:r w:rsidRPr="009D5FEC">
        <w:t>vzorce:</w:t>
      </w:r>
    </w:p>
    <w:p w14:paraId="7668A1A4" w14:textId="77777777" w:rsidR="00E45B41" w:rsidRPr="009D5FEC" w:rsidRDefault="00E45B41" w:rsidP="008F232C">
      <w:pPr>
        <w:rPr>
          <w:highlight w:val="yellow"/>
        </w:rPr>
      </w:pPr>
      <m:oMathPara>
        <m:oMath>
          <m:r>
            <w:rPr>
              <w:rFonts w:ascii="Cambria Math" w:hAnsi="Cambria Math" w:cs="Arial"/>
            </w:rPr>
            <m:t xml:space="preserve">100 x </m:t>
          </m:r>
          <m:f>
            <m:fPr>
              <m:ctrlPr>
                <w:rPr>
                  <w:rFonts w:ascii="Cambria Math" w:hAnsi="Cambria Math" w:cs="Arial"/>
                  <w:i/>
                </w:rPr>
              </m:ctrlPr>
            </m:fPr>
            <m:num>
              <m:r>
                <m:rPr>
                  <m:sty m:val="p"/>
                </m:rPr>
                <w:rPr>
                  <w:rFonts w:ascii="Cambria Math" w:hAnsi="Cambria Math"/>
                </w:rPr>
                <m:t xml:space="preserve">Výše nejnižší nabídkové ceny ze všech nabídek </m:t>
              </m:r>
            </m:num>
            <m:den>
              <m:r>
                <m:rPr>
                  <m:sty m:val="p"/>
                </m:rPr>
                <w:rPr>
                  <w:rFonts w:ascii="Cambria Math" w:hAnsi="Cambria Math"/>
                </w:rPr>
                <m:t>Výše hodnocené nabídkové ceny</m:t>
              </m:r>
            </m:den>
          </m:f>
        </m:oMath>
      </m:oMathPara>
    </w:p>
    <w:p w14:paraId="270DF62F" w14:textId="3777A86C" w:rsidR="00E45B41" w:rsidRDefault="00E45B41" w:rsidP="008F232C">
      <w:pPr>
        <w:pStyle w:val="Normln-S"/>
        <w:ind w:left="510"/>
      </w:pPr>
      <w:r w:rsidRPr="009D5FEC">
        <w:t xml:space="preserve">Takto získaný počet bodů bude vynásoben koeficientem </w:t>
      </w:r>
      <w:r w:rsidRPr="009D049E">
        <w:t>0,</w:t>
      </w:r>
      <w:r w:rsidR="000C6168" w:rsidRPr="009D049E">
        <w:t>75</w:t>
      </w:r>
      <w:r w:rsidRPr="009D5FEC">
        <w:t xml:space="preserve"> (váha hodnotícího kritéria) a</w:t>
      </w:r>
      <w:r>
        <w:t> </w:t>
      </w:r>
      <w:r w:rsidRPr="009D5FEC">
        <w:t>následně matematicky zaokrouhlen na dvě desetinná místa.</w:t>
      </w:r>
    </w:p>
    <w:p w14:paraId="5DAA283D" w14:textId="77777777" w:rsidR="00E45B41" w:rsidRPr="00B14675" w:rsidRDefault="00E45B41" w:rsidP="008F232C">
      <w:pPr>
        <w:pStyle w:val="Normlnodstavec"/>
        <w:keepNext w:val="0"/>
        <w:keepLines w:val="0"/>
      </w:pPr>
      <w:bookmarkStart w:id="29" w:name="_Ref115782469"/>
      <w:r w:rsidRPr="00B14675">
        <w:t>Dispečink</w:t>
      </w:r>
      <w:bookmarkEnd w:id="29"/>
    </w:p>
    <w:p w14:paraId="63D68AB8" w14:textId="77777777" w:rsidR="00E45B41" w:rsidRDefault="00E45B41" w:rsidP="008F232C">
      <w:pPr>
        <w:pStyle w:val="Normln-S"/>
        <w:ind w:left="510"/>
      </w:pPr>
      <w:r>
        <w:t xml:space="preserve">Účastník je za účelem provedení hodnocení povinen předložit v nabídce DEMO verzi Dispečinku, která bude svojí funkcionalitou odpovídat verzi Dispečinku použité pro plnění Smlouvy. Za předložení DEMO verze se považuje rovněž předložení přístupových údajů pro vzdálený přístup do systému Dispečinku.  </w:t>
      </w:r>
    </w:p>
    <w:p w14:paraId="38949786" w14:textId="77777777" w:rsidR="00E45B41" w:rsidRPr="009D5FEC" w:rsidRDefault="00E45B41" w:rsidP="008F232C">
      <w:pPr>
        <w:pStyle w:val="Normln-S"/>
        <w:ind w:left="510"/>
      </w:pPr>
      <w:r w:rsidRPr="009D5FEC">
        <w:t>V rámci dílčího kritéria b) Dispečink bude Zadavatel hodnotit kvalitu následujícím způsobem.</w:t>
      </w:r>
    </w:p>
    <w:p w14:paraId="1C7D3686" w14:textId="77777777" w:rsidR="00866A29" w:rsidRDefault="00E45B41" w:rsidP="008F232C">
      <w:pPr>
        <w:pStyle w:val="Normln-S"/>
        <w:widowControl w:val="0"/>
        <w:ind w:left="510"/>
      </w:pPr>
      <w:r w:rsidRPr="009D5FEC">
        <w:t xml:space="preserve">Komise přidělí každé z hodnocených nabídek dílčí body dle tabulky níže, dle splnění níže uvedených </w:t>
      </w:r>
      <w:proofErr w:type="spellStart"/>
      <w:r w:rsidRPr="009D5FEC">
        <w:t>subkritérií</w:t>
      </w:r>
      <w:proofErr w:type="spellEnd"/>
      <w:r w:rsidRPr="009D5FEC">
        <w:t>. Celkově je možné získat 100 dílčích bodů, které budou následně převedeny na body relevantní pro hodnocení.</w:t>
      </w:r>
    </w:p>
    <w:tbl>
      <w:tblPr>
        <w:tblW w:w="9073" w:type="dxa"/>
        <w:jc w:val="center"/>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833"/>
        <w:gridCol w:w="3686"/>
        <w:gridCol w:w="2126"/>
        <w:gridCol w:w="1428"/>
      </w:tblGrid>
      <w:tr w:rsidR="00982857" w:rsidRPr="00982857" w14:paraId="5976810A"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A9A1A88" w14:textId="1B6B3DEE" w:rsidR="00982857" w:rsidRPr="00982857" w:rsidRDefault="00E45B41" w:rsidP="00866A29">
            <w:pPr>
              <w:widowControl w:val="0"/>
              <w:spacing w:before="0" w:after="0" w:line="240" w:lineRule="auto"/>
              <w:ind w:left="-75" w:firstLine="75"/>
              <w:jc w:val="center"/>
              <w:rPr>
                <w:rFonts w:cs="Arial"/>
                <w:b/>
                <w:sz w:val="16"/>
                <w:szCs w:val="16"/>
              </w:rPr>
            </w:pPr>
            <w:r w:rsidRPr="009D5FEC">
              <w:t xml:space="preserve"> </w:t>
            </w:r>
            <w:r w:rsidR="00982857" w:rsidRPr="00982857">
              <w:rPr>
                <w:rFonts w:cs="Arial"/>
                <w:b/>
                <w:sz w:val="16"/>
                <w:szCs w:val="16"/>
              </w:rPr>
              <w:t>Položka – bude hodnoceno:</w:t>
            </w:r>
          </w:p>
        </w:tc>
        <w:tc>
          <w:tcPr>
            <w:tcW w:w="368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74F8AB85" w14:textId="77777777" w:rsidR="00982857" w:rsidRPr="00982857" w:rsidRDefault="00982857" w:rsidP="00866A29">
            <w:pPr>
              <w:widowControl w:val="0"/>
              <w:tabs>
                <w:tab w:val="left" w:pos="-70"/>
              </w:tabs>
              <w:spacing w:before="0" w:after="0" w:line="240" w:lineRule="auto"/>
              <w:ind w:left="-70"/>
              <w:jc w:val="center"/>
              <w:rPr>
                <w:rFonts w:cs="Arial"/>
                <w:b/>
                <w:sz w:val="16"/>
                <w:szCs w:val="16"/>
              </w:rPr>
            </w:pPr>
            <w:r w:rsidRPr="00982857">
              <w:rPr>
                <w:rFonts w:cs="Arial"/>
                <w:b/>
                <w:sz w:val="16"/>
                <w:szCs w:val="16"/>
              </w:rPr>
              <w:t>Způsob hodnocení</w:t>
            </w:r>
          </w:p>
        </w:tc>
        <w:tc>
          <w:tcPr>
            <w:tcW w:w="2126" w:type="dxa"/>
            <w:tcBorders>
              <w:top w:val="single" w:sz="8" w:space="0" w:color="auto"/>
              <w:left w:val="single" w:sz="8" w:space="0" w:color="auto"/>
              <w:bottom w:val="single" w:sz="8" w:space="0" w:color="auto"/>
              <w:right w:val="single" w:sz="8" w:space="0" w:color="auto"/>
            </w:tcBorders>
            <w:shd w:val="clear" w:color="auto" w:fill="F2F2F2"/>
            <w:vAlign w:val="center"/>
          </w:tcPr>
          <w:p w14:paraId="02D8FE8A" w14:textId="77777777" w:rsidR="00982857" w:rsidRPr="00982857" w:rsidRDefault="00982857" w:rsidP="00866A29">
            <w:pPr>
              <w:widowControl w:val="0"/>
              <w:spacing w:before="0" w:after="0" w:line="240" w:lineRule="auto"/>
              <w:ind w:left="0"/>
              <w:jc w:val="center"/>
              <w:rPr>
                <w:rFonts w:cs="Arial"/>
                <w:b/>
                <w:sz w:val="16"/>
                <w:szCs w:val="16"/>
              </w:rPr>
            </w:pPr>
            <w:r w:rsidRPr="00982857">
              <w:rPr>
                <w:rFonts w:cs="Arial"/>
                <w:b/>
                <w:sz w:val="16"/>
                <w:szCs w:val="16"/>
              </w:rPr>
              <w:t>Doložení k nabídce</w:t>
            </w:r>
          </w:p>
        </w:tc>
        <w:tc>
          <w:tcPr>
            <w:tcW w:w="1428" w:type="dxa"/>
            <w:tcBorders>
              <w:top w:val="single" w:sz="8" w:space="0" w:color="auto"/>
              <w:left w:val="single" w:sz="8" w:space="0" w:color="auto"/>
              <w:bottom w:val="single" w:sz="8" w:space="0" w:color="auto"/>
              <w:right w:val="single" w:sz="8" w:space="0" w:color="auto"/>
            </w:tcBorders>
            <w:shd w:val="clear" w:color="auto" w:fill="F2F2F2"/>
            <w:vAlign w:val="center"/>
          </w:tcPr>
          <w:p w14:paraId="59A992ED" w14:textId="77777777" w:rsidR="00982857" w:rsidRPr="00982857" w:rsidRDefault="00982857" w:rsidP="00866A29">
            <w:pPr>
              <w:widowControl w:val="0"/>
              <w:spacing w:before="0" w:after="0" w:line="240" w:lineRule="auto"/>
              <w:ind w:hanging="567"/>
              <w:jc w:val="center"/>
              <w:rPr>
                <w:rFonts w:cs="Arial"/>
                <w:b/>
                <w:sz w:val="16"/>
                <w:szCs w:val="16"/>
              </w:rPr>
            </w:pPr>
            <w:r w:rsidRPr="00982857">
              <w:rPr>
                <w:rFonts w:cs="Arial"/>
                <w:b/>
                <w:sz w:val="16"/>
                <w:szCs w:val="16"/>
              </w:rPr>
              <w:t>Počet bodů</w:t>
            </w:r>
          </w:p>
        </w:tc>
      </w:tr>
      <w:tr w:rsidR="00982857" w:rsidRPr="00982857" w14:paraId="3F4FDEB4" w14:textId="77777777" w:rsidTr="00A06A51">
        <w:trPr>
          <w:cantSplit/>
          <w:trHeight w:val="2632"/>
          <w:jc w:val="center"/>
        </w:trPr>
        <w:tc>
          <w:tcPr>
            <w:tcW w:w="1833"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32413F8A" w14:textId="77777777" w:rsidR="00982857" w:rsidRPr="00982857" w:rsidRDefault="00982857" w:rsidP="00866A29">
            <w:pPr>
              <w:widowControl w:val="0"/>
              <w:ind w:left="-75" w:firstLine="75"/>
              <w:jc w:val="center"/>
              <w:rPr>
                <w:sz w:val="16"/>
              </w:rPr>
            </w:pPr>
            <w:r w:rsidRPr="00982857">
              <w:rPr>
                <w:sz w:val="16"/>
              </w:rPr>
              <w:t xml:space="preserve">Slovní popis elektronického systému on-line kontroly přítomnosti na pracovišti (Dispečink) </w:t>
            </w:r>
          </w:p>
        </w:tc>
        <w:tc>
          <w:tcPr>
            <w:tcW w:w="3686"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0C2F61FC" w14:textId="77777777" w:rsidR="00982857" w:rsidRPr="00982857" w:rsidRDefault="00982857" w:rsidP="00866A29">
            <w:pPr>
              <w:widowControl w:val="0"/>
              <w:tabs>
                <w:tab w:val="left" w:pos="-70"/>
              </w:tabs>
              <w:ind w:left="-70"/>
              <w:jc w:val="center"/>
              <w:rPr>
                <w:sz w:val="16"/>
              </w:rPr>
            </w:pPr>
            <w:r w:rsidRPr="00982857">
              <w:rPr>
                <w:sz w:val="16"/>
              </w:rPr>
              <w:t>Účastník slovně popíše systém on-line kontroly přítomnosti na pracovišti. Součástí tohoto popisu bude popis použitého identifikátoru, způsobu vkládání fotografií po úklidu, způsobu zpracování a vyhodnocování záznamů z identifikátoru, výstupů z vyhodnocených záznamů pro uživatele a možnosti použití vyhodnocených záznamů ze strany uživatele včetně popisu způsobu elektronického zpracování informací v systému z lokalit bez mobilního signálu (bez možnosti zadávání informací jiným pracovníkem).</w:t>
            </w:r>
          </w:p>
          <w:p w14:paraId="10CEB3A7" w14:textId="74719CE5" w:rsidR="00982857" w:rsidRPr="00982857" w:rsidRDefault="00982857" w:rsidP="00866A29">
            <w:pPr>
              <w:widowControl w:val="0"/>
              <w:tabs>
                <w:tab w:val="left" w:pos="-70"/>
              </w:tabs>
              <w:spacing w:after="0" w:line="260" w:lineRule="exact"/>
              <w:ind w:left="-70"/>
              <w:jc w:val="center"/>
              <w:rPr>
                <w:sz w:val="16"/>
              </w:rPr>
            </w:pPr>
            <w:r w:rsidRPr="00982857">
              <w:rPr>
                <w:sz w:val="16"/>
              </w:rPr>
              <w:t>Lépe bude hodnocena nabídka (v porovnání s ostatními) s popisem takového on-line systému, který umožní uživateli reagovat rychleji na případné porušení povinností dodavatele při plnění Smlouvy, bude lépe chráněn před případným zneužitím a bude uživateli poskytovat více informací (ať již dílčích nebo souhrnných) podstatných pro kontrolu plnění Smlouvy.</w:t>
            </w:r>
          </w:p>
        </w:tc>
        <w:tc>
          <w:tcPr>
            <w:tcW w:w="2126" w:type="dxa"/>
            <w:tcBorders>
              <w:top w:val="single" w:sz="8" w:space="0" w:color="auto"/>
              <w:left w:val="single" w:sz="8" w:space="0" w:color="auto"/>
              <w:right w:val="single" w:sz="8" w:space="0" w:color="auto"/>
            </w:tcBorders>
            <w:vAlign w:val="center"/>
          </w:tcPr>
          <w:p w14:paraId="64CEBC7F" w14:textId="77777777" w:rsidR="00982857" w:rsidRPr="00982857" w:rsidRDefault="00982857" w:rsidP="00866A29">
            <w:pPr>
              <w:widowControl w:val="0"/>
              <w:ind w:left="0"/>
              <w:jc w:val="center"/>
              <w:rPr>
                <w:sz w:val="16"/>
              </w:rPr>
            </w:pPr>
            <w:r w:rsidRPr="00982857">
              <w:rPr>
                <w:sz w:val="16"/>
              </w:rPr>
              <w:t>Textový dokument - max. 3 stránky textu + 3 stránky grafického náhledu (</w:t>
            </w:r>
            <w:proofErr w:type="spellStart"/>
            <w:r w:rsidRPr="00982857">
              <w:rPr>
                <w:sz w:val="16"/>
              </w:rPr>
              <w:t>print</w:t>
            </w:r>
            <w:proofErr w:type="spellEnd"/>
            <w:r w:rsidRPr="00982857">
              <w:rPr>
                <w:sz w:val="16"/>
              </w:rPr>
              <w:t xml:space="preserve"> </w:t>
            </w:r>
            <w:proofErr w:type="spellStart"/>
            <w:r w:rsidRPr="00982857">
              <w:rPr>
                <w:sz w:val="16"/>
              </w:rPr>
              <w:t>screen</w:t>
            </w:r>
            <w:proofErr w:type="spellEnd"/>
            <w:r w:rsidRPr="00982857">
              <w:rPr>
                <w:sz w:val="16"/>
              </w:rPr>
              <w:t>)</w:t>
            </w:r>
          </w:p>
        </w:tc>
        <w:tc>
          <w:tcPr>
            <w:tcW w:w="1428" w:type="dxa"/>
            <w:tcBorders>
              <w:top w:val="single" w:sz="8" w:space="0" w:color="auto"/>
              <w:left w:val="single" w:sz="8" w:space="0" w:color="auto"/>
              <w:right w:val="single" w:sz="8" w:space="0" w:color="auto"/>
            </w:tcBorders>
            <w:vAlign w:val="center"/>
          </w:tcPr>
          <w:p w14:paraId="6A224221" w14:textId="77777777" w:rsidR="00982857" w:rsidRPr="00982857" w:rsidRDefault="00982857" w:rsidP="00866A29">
            <w:pPr>
              <w:widowControl w:val="0"/>
              <w:jc w:val="center"/>
              <w:rPr>
                <w:sz w:val="16"/>
              </w:rPr>
            </w:pPr>
            <w:r w:rsidRPr="00982857">
              <w:rPr>
                <w:sz w:val="16"/>
              </w:rPr>
              <w:t>0-20</w:t>
            </w:r>
          </w:p>
        </w:tc>
      </w:tr>
      <w:tr w:rsidR="00982857" w:rsidRPr="00982857" w14:paraId="2C7AF91A" w14:textId="77777777" w:rsidTr="00A06A51">
        <w:trPr>
          <w:cantSplit/>
          <w:jc w:val="center"/>
        </w:trPr>
        <w:tc>
          <w:tcPr>
            <w:tcW w:w="1833"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761F7CC0" w14:textId="77777777" w:rsidR="00982857" w:rsidRPr="00982857" w:rsidRDefault="00982857" w:rsidP="00866A29">
            <w:pPr>
              <w:ind w:left="-75" w:firstLine="75"/>
              <w:jc w:val="center"/>
              <w:rPr>
                <w:sz w:val="16"/>
              </w:rPr>
            </w:pPr>
            <w:r w:rsidRPr="00982857">
              <w:rPr>
                <w:sz w:val="16"/>
              </w:rPr>
              <w:lastRenderedPageBreak/>
              <w:t>Funkce Dispečinku</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101B807" w14:textId="5E44DC1A" w:rsidR="00982857" w:rsidRPr="00982857" w:rsidRDefault="00982857" w:rsidP="00866A29">
            <w:pPr>
              <w:tabs>
                <w:tab w:val="left" w:pos="-70"/>
              </w:tabs>
              <w:spacing w:line="260" w:lineRule="exact"/>
              <w:ind w:left="-70"/>
              <w:jc w:val="center"/>
              <w:rPr>
                <w:sz w:val="16"/>
              </w:rPr>
            </w:pPr>
            <w:r w:rsidRPr="00982857">
              <w:rPr>
                <w:sz w:val="16"/>
              </w:rPr>
              <w:t xml:space="preserve">Lépe bude hodnocena ta nabídka (v porovnání s ostatními), která v DEMO verzi nabídne systém, jehož funkce zpřístupněné </w:t>
            </w:r>
            <w:r w:rsidR="00A12F5C">
              <w:rPr>
                <w:sz w:val="16"/>
              </w:rPr>
              <w:t>uživateli</w:t>
            </w:r>
            <w:r w:rsidR="00A12F5C" w:rsidRPr="00982857">
              <w:rPr>
                <w:sz w:val="16"/>
              </w:rPr>
              <w:t xml:space="preserve"> </w:t>
            </w:r>
            <w:r w:rsidRPr="00982857">
              <w:rPr>
                <w:sz w:val="16"/>
              </w:rPr>
              <w:t>nad rámec povinných funkcí poskytnou více informací (ať již dílčích nebo souhrnných) podstatných pro kontrolu plnění Smlouvy. (Např. bude obsahovat GPS lokaci automobilů využívaných k přepravě zaměstnanců dodavatele apod.)</w:t>
            </w:r>
          </w:p>
        </w:tc>
        <w:tc>
          <w:tcPr>
            <w:tcW w:w="2126" w:type="dxa"/>
            <w:tcBorders>
              <w:top w:val="single" w:sz="8" w:space="0" w:color="auto"/>
              <w:left w:val="single" w:sz="8" w:space="0" w:color="auto"/>
              <w:bottom w:val="single" w:sz="8" w:space="0" w:color="auto"/>
              <w:right w:val="single" w:sz="8" w:space="0" w:color="auto"/>
            </w:tcBorders>
            <w:vAlign w:val="center"/>
          </w:tcPr>
          <w:p w14:paraId="29FDBC23" w14:textId="77777777" w:rsidR="00982857" w:rsidRPr="00982857" w:rsidRDefault="00982857" w:rsidP="00866A29">
            <w:pPr>
              <w:ind w:left="0"/>
              <w:jc w:val="center"/>
              <w:rPr>
                <w:sz w:val="16"/>
              </w:rPr>
            </w:pPr>
            <w:r w:rsidRPr="00982857">
              <w:rPr>
                <w:sz w:val="16"/>
              </w:rPr>
              <w:t>-</w:t>
            </w:r>
          </w:p>
        </w:tc>
        <w:tc>
          <w:tcPr>
            <w:tcW w:w="1428" w:type="dxa"/>
            <w:tcBorders>
              <w:top w:val="single" w:sz="8" w:space="0" w:color="auto"/>
              <w:left w:val="single" w:sz="8" w:space="0" w:color="auto"/>
              <w:bottom w:val="single" w:sz="8" w:space="0" w:color="auto"/>
              <w:right w:val="single" w:sz="8" w:space="0" w:color="auto"/>
            </w:tcBorders>
            <w:vAlign w:val="center"/>
          </w:tcPr>
          <w:p w14:paraId="06274B28" w14:textId="77777777" w:rsidR="00982857" w:rsidRPr="00982857" w:rsidDel="00A3609F" w:rsidRDefault="00982857" w:rsidP="00866A29">
            <w:pPr>
              <w:jc w:val="center"/>
              <w:rPr>
                <w:sz w:val="16"/>
              </w:rPr>
            </w:pPr>
            <w:r w:rsidRPr="00982857">
              <w:rPr>
                <w:sz w:val="16"/>
              </w:rPr>
              <w:t>0-20</w:t>
            </w:r>
          </w:p>
        </w:tc>
      </w:tr>
      <w:tr w:rsidR="00982857" w:rsidRPr="00982857" w14:paraId="30AAC5C1"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B31D6F" w14:textId="77777777" w:rsidR="00982857" w:rsidRPr="00982857" w:rsidRDefault="00982857" w:rsidP="00866A29">
            <w:pPr>
              <w:ind w:left="-75" w:firstLine="75"/>
              <w:jc w:val="center"/>
              <w:rPr>
                <w:sz w:val="16"/>
              </w:rPr>
            </w:pPr>
            <w:r w:rsidRPr="00982857">
              <w:rPr>
                <w:sz w:val="16"/>
              </w:rPr>
              <w:t>Přehlednost Dispečinku</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67CEDA2" w14:textId="77777777" w:rsidR="00982857" w:rsidRPr="00982857" w:rsidRDefault="00982857" w:rsidP="00866A29">
            <w:pPr>
              <w:tabs>
                <w:tab w:val="left" w:pos="-70"/>
              </w:tabs>
              <w:spacing w:line="260" w:lineRule="exact"/>
              <w:ind w:left="-70"/>
              <w:jc w:val="center"/>
              <w:rPr>
                <w:sz w:val="16"/>
              </w:rPr>
            </w:pPr>
            <w:r w:rsidRPr="00982857">
              <w:rPr>
                <w:sz w:val="16"/>
              </w:rPr>
              <w:t>Lépe bude hodnocena ta nabídka (v porovnání s ostatními), která v DEMO verzi nabídne systém, který bude mít jednodušší strukturu, přehlednější navigaci a funkce sytému bude možné využívat s menším počtem příkazů od uživatele.</w:t>
            </w:r>
          </w:p>
        </w:tc>
        <w:tc>
          <w:tcPr>
            <w:tcW w:w="2126" w:type="dxa"/>
            <w:tcBorders>
              <w:top w:val="single" w:sz="8" w:space="0" w:color="auto"/>
              <w:left w:val="single" w:sz="8" w:space="0" w:color="auto"/>
              <w:bottom w:val="single" w:sz="8" w:space="0" w:color="auto"/>
              <w:right w:val="single" w:sz="8" w:space="0" w:color="auto"/>
            </w:tcBorders>
            <w:vAlign w:val="center"/>
          </w:tcPr>
          <w:p w14:paraId="61B55689" w14:textId="77777777" w:rsidR="00982857" w:rsidRPr="00982857" w:rsidRDefault="00982857" w:rsidP="00866A29">
            <w:pPr>
              <w:ind w:left="0"/>
              <w:jc w:val="center"/>
              <w:rPr>
                <w:sz w:val="16"/>
              </w:rPr>
            </w:pPr>
            <w:r w:rsidRPr="00982857">
              <w:rPr>
                <w:sz w:val="16"/>
              </w:rPr>
              <w:t>-</w:t>
            </w:r>
          </w:p>
        </w:tc>
        <w:tc>
          <w:tcPr>
            <w:tcW w:w="1428" w:type="dxa"/>
            <w:tcBorders>
              <w:top w:val="single" w:sz="8" w:space="0" w:color="auto"/>
              <w:left w:val="single" w:sz="8" w:space="0" w:color="auto"/>
              <w:bottom w:val="single" w:sz="8" w:space="0" w:color="auto"/>
              <w:right w:val="single" w:sz="8" w:space="0" w:color="auto"/>
            </w:tcBorders>
            <w:vAlign w:val="center"/>
          </w:tcPr>
          <w:p w14:paraId="04C5BB30" w14:textId="77777777" w:rsidR="00982857" w:rsidRPr="00982857" w:rsidRDefault="00982857" w:rsidP="00866A29">
            <w:pPr>
              <w:jc w:val="center"/>
              <w:rPr>
                <w:sz w:val="16"/>
              </w:rPr>
            </w:pPr>
            <w:r w:rsidRPr="00982857">
              <w:rPr>
                <w:sz w:val="16"/>
              </w:rPr>
              <w:t>0–20</w:t>
            </w:r>
          </w:p>
        </w:tc>
      </w:tr>
      <w:tr w:rsidR="00982857" w:rsidRPr="00982857" w14:paraId="5EB17744"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2714220" w14:textId="77777777" w:rsidR="00982857" w:rsidRPr="00982857" w:rsidRDefault="00982857" w:rsidP="00866A29">
            <w:pPr>
              <w:ind w:left="-75" w:firstLine="75"/>
              <w:jc w:val="center"/>
              <w:rPr>
                <w:sz w:val="16"/>
              </w:rPr>
            </w:pPr>
            <w:r w:rsidRPr="00982857">
              <w:rPr>
                <w:sz w:val="16"/>
              </w:rPr>
              <w:t>U jednotlivých Míst plnění bude v elektronickém systému on-line kontroly (Dispečinku) zobrazena četnost úklidů, případně další potřebné údaje</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E028443" w14:textId="77777777" w:rsidR="00982857" w:rsidRPr="00982857" w:rsidRDefault="00982857" w:rsidP="00866A29">
            <w:pPr>
              <w:tabs>
                <w:tab w:val="left" w:pos="-70"/>
              </w:tabs>
              <w:ind w:left="-70"/>
              <w:jc w:val="center"/>
              <w:rPr>
                <w:sz w:val="16"/>
              </w:rPr>
            </w:pPr>
            <w:r w:rsidRPr="00982857">
              <w:rPr>
                <w:sz w:val="16"/>
              </w:rPr>
              <w:t>Ano/Ne</w:t>
            </w:r>
          </w:p>
        </w:tc>
        <w:tc>
          <w:tcPr>
            <w:tcW w:w="2126" w:type="dxa"/>
            <w:tcBorders>
              <w:top w:val="single" w:sz="8" w:space="0" w:color="auto"/>
              <w:left w:val="single" w:sz="8" w:space="0" w:color="auto"/>
              <w:bottom w:val="single" w:sz="8" w:space="0" w:color="auto"/>
              <w:right w:val="single" w:sz="8" w:space="0" w:color="auto"/>
            </w:tcBorders>
            <w:vAlign w:val="center"/>
          </w:tcPr>
          <w:p w14:paraId="7198F8D8" w14:textId="12BCBFAB" w:rsidR="00982857" w:rsidRPr="00982857" w:rsidRDefault="00982857" w:rsidP="00866A29">
            <w:pPr>
              <w:ind w:left="0"/>
              <w:jc w:val="center"/>
              <w:rPr>
                <w:sz w:val="16"/>
              </w:rPr>
            </w:pPr>
            <w:r w:rsidRPr="00982857">
              <w:rPr>
                <w:sz w:val="16"/>
              </w:rPr>
              <w:t>Demonstrace v DEMO verzi</w:t>
            </w:r>
          </w:p>
        </w:tc>
        <w:tc>
          <w:tcPr>
            <w:tcW w:w="1428" w:type="dxa"/>
            <w:tcBorders>
              <w:top w:val="single" w:sz="8" w:space="0" w:color="auto"/>
              <w:left w:val="single" w:sz="8" w:space="0" w:color="auto"/>
              <w:bottom w:val="single" w:sz="8" w:space="0" w:color="auto"/>
              <w:right w:val="single" w:sz="8" w:space="0" w:color="auto"/>
            </w:tcBorders>
            <w:vAlign w:val="center"/>
          </w:tcPr>
          <w:p w14:paraId="148F7613" w14:textId="77777777" w:rsidR="00982857" w:rsidRPr="00982857" w:rsidRDefault="00982857" w:rsidP="00866A29">
            <w:pPr>
              <w:jc w:val="center"/>
              <w:rPr>
                <w:sz w:val="16"/>
              </w:rPr>
            </w:pPr>
            <w:r w:rsidRPr="00982857">
              <w:rPr>
                <w:sz w:val="16"/>
              </w:rPr>
              <w:t>10/0</w:t>
            </w:r>
          </w:p>
        </w:tc>
      </w:tr>
      <w:tr w:rsidR="00982857" w:rsidRPr="00982857" w14:paraId="655DA0B6"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93946AA" w14:textId="77777777" w:rsidR="00982857" w:rsidRPr="00982857" w:rsidRDefault="00982857" w:rsidP="00866A29">
            <w:pPr>
              <w:ind w:left="-75" w:firstLine="75"/>
              <w:jc w:val="center"/>
              <w:rPr>
                <w:sz w:val="16"/>
              </w:rPr>
            </w:pPr>
            <w:r w:rsidRPr="00982857">
              <w:rPr>
                <w:sz w:val="16"/>
              </w:rPr>
              <w:t>Systém hodnocení kvality úklidu – KPI bude součástí Dispečinku</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58D53B" w14:textId="77777777" w:rsidR="00982857" w:rsidRPr="00982857" w:rsidRDefault="00982857" w:rsidP="00866A29">
            <w:pPr>
              <w:tabs>
                <w:tab w:val="left" w:pos="-70"/>
              </w:tabs>
              <w:ind w:left="-70"/>
              <w:jc w:val="center"/>
              <w:rPr>
                <w:sz w:val="16"/>
              </w:rPr>
            </w:pPr>
            <w:r w:rsidRPr="00982857">
              <w:rPr>
                <w:sz w:val="16"/>
              </w:rPr>
              <w:t>Ano/Ne</w:t>
            </w:r>
          </w:p>
        </w:tc>
        <w:tc>
          <w:tcPr>
            <w:tcW w:w="2126" w:type="dxa"/>
            <w:tcBorders>
              <w:top w:val="single" w:sz="8" w:space="0" w:color="auto"/>
              <w:left w:val="single" w:sz="8" w:space="0" w:color="auto"/>
              <w:bottom w:val="single" w:sz="8" w:space="0" w:color="auto"/>
              <w:right w:val="single" w:sz="8" w:space="0" w:color="auto"/>
            </w:tcBorders>
            <w:vAlign w:val="center"/>
          </w:tcPr>
          <w:p w14:paraId="3BF8FA5F" w14:textId="77777777" w:rsidR="00982857" w:rsidRPr="00982857" w:rsidRDefault="00982857" w:rsidP="00866A29">
            <w:pPr>
              <w:ind w:left="0"/>
              <w:jc w:val="center"/>
              <w:rPr>
                <w:sz w:val="16"/>
              </w:rPr>
            </w:pPr>
            <w:r w:rsidRPr="00982857">
              <w:rPr>
                <w:sz w:val="16"/>
              </w:rPr>
              <w:t>Demonstrace v DEMO verzi</w:t>
            </w:r>
          </w:p>
        </w:tc>
        <w:tc>
          <w:tcPr>
            <w:tcW w:w="1428" w:type="dxa"/>
            <w:tcBorders>
              <w:top w:val="single" w:sz="8" w:space="0" w:color="auto"/>
              <w:left w:val="single" w:sz="8" w:space="0" w:color="auto"/>
              <w:bottom w:val="single" w:sz="8" w:space="0" w:color="auto"/>
              <w:right w:val="single" w:sz="8" w:space="0" w:color="auto"/>
            </w:tcBorders>
            <w:vAlign w:val="center"/>
          </w:tcPr>
          <w:p w14:paraId="59A9E25B" w14:textId="246F26E9" w:rsidR="00982857" w:rsidRPr="00982857" w:rsidRDefault="000C743A" w:rsidP="00866A29">
            <w:pPr>
              <w:jc w:val="center"/>
              <w:rPr>
                <w:sz w:val="16"/>
              </w:rPr>
            </w:pPr>
            <w:r>
              <w:rPr>
                <w:sz w:val="16"/>
              </w:rPr>
              <w:t>5</w:t>
            </w:r>
            <w:r w:rsidR="00982857" w:rsidRPr="00982857">
              <w:rPr>
                <w:sz w:val="16"/>
              </w:rPr>
              <w:t>/0</w:t>
            </w:r>
          </w:p>
        </w:tc>
      </w:tr>
      <w:tr w:rsidR="00982857" w:rsidRPr="00982857" w14:paraId="7279CCAD"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EB5649" w14:textId="77777777" w:rsidR="00982857" w:rsidRPr="00982857" w:rsidRDefault="00982857" w:rsidP="00866A29">
            <w:pPr>
              <w:ind w:left="-75" w:firstLine="75"/>
              <w:jc w:val="center"/>
              <w:rPr>
                <w:sz w:val="16"/>
              </w:rPr>
            </w:pPr>
            <w:r w:rsidRPr="00982857">
              <w:rPr>
                <w:sz w:val="16"/>
              </w:rPr>
              <w:t>Možnost provedení hodnocení KPI on-line z místa kontroly</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5A0524" w14:textId="77777777" w:rsidR="00982857" w:rsidRPr="00982857" w:rsidRDefault="00982857" w:rsidP="00866A29">
            <w:pPr>
              <w:tabs>
                <w:tab w:val="left" w:pos="-70"/>
              </w:tabs>
              <w:ind w:left="-70"/>
              <w:jc w:val="center"/>
              <w:rPr>
                <w:sz w:val="16"/>
              </w:rPr>
            </w:pPr>
            <w:r w:rsidRPr="00982857">
              <w:rPr>
                <w:sz w:val="16"/>
              </w:rPr>
              <w:t>Ano/Ne</w:t>
            </w:r>
          </w:p>
        </w:tc>
        <w:tc>
          <w:tcPr>
            <w:tcW w:w="2126" w:type="dxa"/>
            <w:tcBorders>
              <w:top w:val="single" w:sz="8" w:space="0" w:color="auto"/>
              <w:left w:val="single" w:sz="8" w:space="0" w:color="auto"/>
              <w:bottom w:val="single" w:sz="8" w:space="0" w:color="auto"/>
              <w:right w:val="single" w:sz="8" w:space="0" w:color="auto"/>
            </w:tcBorders>
            <w:vAlign w:val="center"/>
          </w:tcPr>
          <w:p w14:paraId="4683E8A8" w14:textId="77777777" w:rsidR="00982857" w:rsidRPr="00982857" w:rsidRDefault="00982857" w:rsidP="00866A29">
            <w:pPr>
              <w:ind w:left="0"/>
              <w:jc w:val="center"/>
              <w:rPr>
                <w:sz w:val="16"/>
              </w:rPr>
            </w:pPr>
            <w:r w:rsidRPr="00982857">
              <w:rPr>
                <w:sz w:val="16"/>
              </w:rPr>
              <w:t>Demonstrace v DEMO verzi</w:t>
            </w:r>
          </w:p>
        </w:tc>
        <w:tc>
          <w:tcPr>
            <w:tcW w:w="1428" w:type="dxa"/>
            <w:tcBorders>
              <w:top w:val="single" w:sz="8" w:space="0" w:color="auto"/>
              <w:left w:val="single" w:sz="8" w:space="0" w:color="auto"/>
              <w:bottom w:val="single" w:sz="8" w:space="0" w:color="auto"/>
              <w:right w:val="single" w:sz="8" w:space="0" w:color="auto"/>
            </w:tcBorders>
            <w:vAlign w:val="center"/>
          </w:tcPr>
          <w:p w14:paraId="4D813FCF" w14:textId="1986B557" w:rsidR="00982857" w:rsidRPr="00982857" w:rsidRDefault="000C743A" w:rsidP="00866A29">
            <w:pPr>
              <w:jc w:val="center"/>
              <w:rPr>
                <w:sz w:val="16"/>
              </w:rPr>
            </w:pPr>
            <w:r>
              <w:rPr>
                <w:sz w:val="16"/>
              </w:rPr>
              <w:t>5</w:t>
            </w:r>
            <w:r w:rsidR="00982857" w:rsidRPr="00982857">
              <w:rPr>
                <w:sz w:val="16"/>
              </w:rPr>
              <w:t>/0</w:t>
            </w:r>
          </w:p>
        </w:tc>
      </w:tr>
      <w:tr w:rsidR="00982857" w:rsidRPr="00982857" w14:paraId="58190D0D" w14:textId="77777777" w:rsidTr="00A06A51">
        <w:trPr>
          <w:cantSplit/>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5ADF8F1" w14:textId="77777777" w:rsidR="00982857" w:rsidRPr="00982857" w:rsidRDefault="00982857" w:rsidP="00866A29">
            <w:pPr>
              <w:ind w:left="-75" w:firstLine="75"/>
              <w:jc w:val="center"/>
              <w:rPr>
                <w:sz w:val="16"/>
              </w:rPr>
            </w:pPr>
            <w:r w:rsidRPr="00982857">
              <w:rPr>
                <w:sz w:val="16"/>
              </w:rPr>
              <w:t>Součástí Dispečinku budou i sestavy s vyhodnocením přítomnosti zaměstnanců Poskytovatele v Místě plnění dle stanovených pravidel (přehled docházky)</w:t>
            </w:r>
          </w:p>
        </w:tc>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340533" w14:textId="77777777" w:rsidR="00982857" w:rsidRPr="00982857" w:rsidRDefault="00982857" w:rsidP="00866A29">
            <w:pPr>
              <w:tabs>
                <w:tab w:val="left" w:pos="-70"/>
              </w:tabs>
              <w:ind w:left="-70"/>
              <w:jc w:val="center"/>
              <w:rPr>
                <w:sz w:val="16"/>
              </w:rPr>
            </w:pPr>
            <w:r w:rsidRPr="00982857">
              <w:rPr>
                <w:sz w:val="16"/>
              </w:rPr>
              <w:t>Ano/Ne</w:t>
            </w:r>
          </w:p>
        </w:tc>
        <w:tc>
          <w:tcPr>
            <w:tcW w:w="2126" w:type="dxa"/>
            <w:tcBorders>
              <w:top w:val="single" w:sz="8" w:space="0" w:color="auto"/>
              <w:left w:val="single" w:sz="8" w:space="0" w:color="auto"/>
              <w:bottom w:val="single" w:sz="8" w:space="0" w:color="auto"/>
              <w:right w:val="single" w:sz="8" w:space="0" w:color="auto"/>
            </w:tcBorders>
            <w:vAlign w:val="center"/>
          </w:tcPr>
          <w:p w14:paraId="6CB85296" w14:textId="77777777" w:rsidR="00982857" w:rsidRPr="00982857" w:rsidRDefault="00982857" w:rsidP="00866A29">
            <w:pPr>
              <w:ind w:left="0"/>
              <w:jc w:val="center"/>
              <w:rPr>
                <w:sz w:val="16"/>
              </w:rPr>
            </w:pPr>
            <w:r w:rsidRPr="00982857">
              <w:rPr>
                <w:sz w:val="16"/>
              </w:rPr>
              <w:t>Zadavatel požaduje:</w:t>
            </w:r>
            <w:r w:rsidRPr="00982857">
              <w:rPr>
                <w:sz w:val="16"/>
              </w:rPr>
              <w:br/>
              <w:t>představení sestav (denní, týdenní, měsíční, celková, možnost použít filtry). Demonstrace v DEMO verzi</w:t>
            </w:r>
          </w:p>
        </w:tc>
        <w:tc>
          <w:tcPr>
            <w:tcW w:w="1428" w:type="dxa"/>
            <w:tcBorders>
              <w:top w:val="single" w:sz="8" w:space="0" w:color="auto"/>
              <w:left w:val="single" w:sz="8" w:space="0" w:color="auto"/>
              <w:bottom w:val="single" w:sz="8" w:space="0" w:color="auto"/>
              <w:right w:val="single" w:sz="8" w:space="0" w:color="auto"/>
            </w:tcBorders>
            <w:vAlign w:val="center"/>
          </w:tcPr>
          <w:p w14:paraId="76453542" w14:textId="77777777" w:rsidR="00982857" w:rsidRPr="00982857" w:rsidRDefault="00982857" w:rsidP="00866A29">
            <w:pPr>
              <w:jc w:val="center"/>
              <w:rPr>
                <w:sz w:val="16"/>
              </w:rPr>
            </w:pPr>
            <w:r w:rsidRPr="00982857">
              <w:rPr>
                <w:sz w:val="16"/>
              </w:rPr>
              <w:t>10/0</w:t>
            </w:r>
          </w:p>
        </w:tc>
      </w:tr>
      <w:tr w:rsidR="00982857" w:rsidRPr="00982857" w14:paraId="4D35E38D" w14:textId="77777777" w:rsidTr="00A06A51">
        <w:trPr>
          <w:cantSplit/>
          <w:jc w:val="center"/>
        </w:trPr>
        <w:tc>
          <w:tcPr>
            <w:tcW w:w="18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16911A" w14:textId="6E11BE03" w:rsidR="00982857" w:rsidRPr="00982857" w:rsidRDefault="00982857" w:rsidP="00866A29">
            <w:pPr>
              <w:ind w:left="-75" w:firstLine="75"/>
              <w:jc w:val="center"/>
              <w:rPr>
                <w:sz w:val="16"/>
              </w:rPr>
            </w:pPr>
            <w:r w:rsidRPr="00982857">
              <w:rPr>
                <w:sz w:val="16"/>
              </w:rPr>
              <w:t>Dispečink bude možné zobrazit v samostatné mobilní aplikaci poskytovatele (není myšleno webové rozhraní) na základě přihlášení odpovědné osoby Zadavatele</w:t>
            </w:r>
          </w:p>
        </w:tc>
        <w:tc>
          <w:tcPr>
            <w:tcW w:w="36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C96313" w14:textId="77777777" w:rsidR="00982857" w:rsidRPr="00982857" w:rsidRDefault="00982857" w:rsidP="00866A29">
            <w:pPr>
              <w:tabs>
                <w:tab w:val="left" w:pos="-70"/>
              </w:tabs>
              <w:ind w:left="-70"/>
              <w:jc w:val="center"/>
              <w:rPr>
                <w:sz w:val="16"/>
              </w:rPr>
            </w:pPr>
            <w:r w:rsidRPr="00982857">
              <w:rPr>
                <w:sz w:val="16"/>
              </w:rPr>
              <w:t>Ano/Ne</w:t>
            </w:r>
          </w:p>
        </w:tc>
        <w:tc>
          <w:tcPr>
            <w:tcW w:w="2126" w:type="dxa"/>
            <w:tcBorders>
              <w:top w:val="single" w:sz="4" w:space="0" w:color="auto"/>
              <w:left w:val="single" w:sz="4" w:space="0" w:color="auto"/>
              <w:bottom w:val="single" w:sz="4" w:space="0" w:color="auto"/>
              <w:right w:val="single" w:sz="4" w:space="0" w:color="auto"/>
            </w:tcBorders>
            <w:vAlign w:val="center"/>
          </w:tcPr>
          <w:p w14:paraId="48EA6E19" w14:textId="77777777" w:rsidR="00982857" w:rsidRPr="00982857" w:rsidRDefault="00982857" w:rsidP="00866A29">
            <w:pPr>
              <w:ind w:left="0"/>
              <w:jc w:val="center"/>
              <w:rPr>
                <w:sz w:val="16"/>
              </w:rPr>
            </w:pPr>
            <w:r w:rsidRPr="00982857">
              <w:rPr>
                <w:sz w:val="16"/>
              </w:rPr>
              <w:t>-</w:t>
            </w:r>
          </w:p>
        </w:tc>
        <w:tc>
          <w:tcPr>
            <w:tcW w:w="1428" w:type="dxa"/>
            <w:tcBorders>
              <w:top w:val="single" w:sz="4" w:space="0" w:color="auto"/>
              <w:left w:val="single" w:sz="4" w:space="0" w:color="auto"/>
              <w:bottom w:val="single" w:sz="4" w:space="0" w:color="auto"/>
              <w:right w:val="single" w:sz="4" w:space="0" w:color="auto"/>
            </w:tcBorders>
            <w:vAlign w:val="center"/>
          </w:tcPr>
          <w:p w14:paraId="648E96A3" w14:textId="77777777" w:rsidR="00982857" w:rsidRPr="00982857" w:rsidRDefault="00982857" w:rsidP="00866A29">
            <w:pPr>
              <w:jc w:val="center"/>
              <w:rPr>
                <w:sz w:val="16"/>
              </w:rPr>
            </w:pPr>
            <w:r w:rsidRPr="00982857">
              <w:rPr>
                <w:sz w:val="16"/>
              </w:rPr>
              <w:t>10/0</w:t>
            </w:r>
          </w:p>
        </w:tc>
      </w:tr>
    </w:tbl>
    <w:p w14:paraId="60AF099A" w14:textId="77777777" w:rsidR="00E45B41" w:rsidRPr="009D5FEC" w:rsidRDefault="00E45B41" w:rsidP="00866A29"/>
    <w:p w14:paraId="3610496A" w14:textId="77777777" w:rsidR="00E45B41" w:rsidRPr="009D5FEC" w:rsidRDefault="00E45B41" w:rsidP="00866A29">
      <w:pPr>
        <w:pStyle w:val="Normln-S"/>
        <w:ind w:left="510"/>
      </w:pPr>
      <w:r w:rsidRPr="009D5FEC">
        <w:t>Celkový přidělený počet dílčích bodů příslušné nabídky bude poměřen s nabídkou, která získala nejvíce dílčích bodů za použití vzorce:</w:t>
      </w:r>
    </w:p>
    <w:p w14:paraId="29DD33A3" w14:textId="77777777" w:rsidR="00E45B41" w:rsidRPr="009D5FEC" w:rsidRDefault="00E45B41" w:rsidP="00866A29">
      <w:pPr>
        <w:ind w:left="510"/>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2612BCAC" w14:textId="77777777" w:rsidR="00E45B41" w:rsidRPr="009D5FEC" w:rsidRDefault="00E45B41" w:rsidP="00866A29">
      <w:pPr>
        <w:pStyle w:val="Normln-S"/>
        <w:ind w:left="510"/>
      </w:pPr>
      <w:r w:rsidRPr="009D5FEC">
        <w:t>Takto získaný počet bodů bude vynásoben koeficientem 0,</w:t>
      </w:r>
      <w:r>
        <w:t>1</w:t>
      </w:r>
      <w:r w:rsidRPr="009D5FEC">
        <w:t xml:space="preserve"> (váha hodnotícího kritéria) a</w:t>
      </w:r>
      <w:r>
        <w:t> </w:t>
      </w:r>
      <w:r w:rsidRPr="009D5FEC">
        <w:t>následně matematicky zaokrouhlen na dvě desetinná místa.</w:t>
      </w:r>
    </w:p>
    <w:p w14:paraId="37DCDEC3" w14:textId="77777777" w:rsidR="00E45B41" w:rsidRDefault="00E45B41" w:rsidP="00866A29">
      <w:pPr>
        <w:pStyle w:val="Normln-S"/>
        <w:ind w:left="510"/>
      </w:pPr>
      <w:r w:rsidRPr="00D70456">
        <w:t xml:space="preserve">Ke zhodnocení kvalit Dispečinku je Účastník povinen Zadavateli zpřístupnit přístupové údaje do tohoto systému či jiným rovnocenným způsobem umožnit Zadavateli jednoduše systém vyzkoušet.  </w:t>
      </w:r>
    </w:p>
    <w:p w14:paraId="2F5AB53C" w14:textId="77777777" w:rsidR="00E45B41" w:rsidRPr="009D5FEC" w:rsidRDefault="00E45B41" w:rsidP="00866A29">
      <w:pPr>
        <w:pStyle w:val="Normlnodstavec"/>
        <w:keepNext w:val="0"/>
        <w:keepLines w:val="0"/>
      </w:pPr>
      <w:bookmarkStart w:id="30" w:name="_Ref115782482"/>
      <w:r w:rsidRPr="00B14675">
        <w:t>HelpDesk</w:t>
      </w:r>
      <w:bookmarkEnd w:id="30"/>
    </w:p>
    <w:p w14:paraId="45E782D5" w14:textId="77777777" w:rsidR="00E45B41" w:rsidRDefault="00E45B41" w:rsidP="00866A29">
      <w:pPr>
        <w:pStyle w:val="Normln-S"/>
        <w:ind w:left="510"/>
      </w:pPr>
      <w:r>
        <w:t xml:space="preserve">Účastník je za účelem provedení hodnocení povinen předložit v nabídce DEMO verzi </w:t>
      </w:r>
      <w:proofErr w:type="spellStart"/>
      <w:r>
        <w:t>HelpDesku</w:t>
      </w:r>
      <w:proofErr w:type="spellEnd"/>
      <w:r>
        <w:t xml:space="preserve">, která bude svojí funkcionalitou odpovídat verzi </w:t>
      </w:r>
      <w:proofErr w:type="spellStart"/>
      <w:r>
        <w:t>HelpDesku</w:t>
      </w:r>
      <w:proofErr w:type="spellEnd"/>
      <w:r>
        <w:t xml:space="preserve"> použité pro plnění Smlouvy. Za předložení DEMO verze se považuje rovněž předložení přístupových údajů pro vzdálený přístup do systému </w:t>
      </w:r>
      <w:proofErr w:type="spellStart"/>
      <w:r>
        <w:t>HelpDesku</w:t>
      </w:r>
      <w:proofErr w:type="spellEnd"/>
      <w:r>
        <w:t>.</w:t>
      </w:r>
    </w:p>
    <w:p w14:paraId="5D92FC85" w14:textId="77777777" w:rsidR="00E45B41" w:rsidRPr="009D5FEC" w:rsidRDefault="00E45B41" w:rsidP="00866A29">
      <w:pPr>
        <w:pStyle w:val="Normln-S"/>
        <w:ind w:left="510"/>
      </w:pPr>
      <w:r w:rsidRPr="009D5FEC">
        <w:t>V rámci dílčího kritéria c) HelpDesk bude Zadavatel hodnotit kvalitu následujícím způsobem.</w:t>
      </w:r>
    </w:p>
    <w:p w14:paraId="6AEE5DAB" w14:textId="657659B0" w:rsidR="00E45B41" w:rsidRDefault="00E45B41" w:rsidP="00381D7E">
      <w:pPr>
        <w:pStyle w:val="Normln-S"/>
        <w:ind w:left="510"/>
      </w:pPr>
      <w:r w:rsidRPr="009D5FEC">
        <w:t xml:space="preserve">Komise přidělí každé z hodnocených nabídek dílčí body dle tabulky níže, dle splnění níže uvedených </w:t>
      </w:r>
      <w:proofErr w:type="spellStart"/>
      <w:r w:rsidRPr="009D5FEC">
        <w:t>subkritérií</w:t>
      </w:r>
      <w:proofErr w:type="spellEnd"/>
      <w:r w:rsidRPr="009D5FEC">
        <w:t xml:space="preserve">. Celkově je možné získat 100 dílčích bodů, které budou následně převedeny na body relevantní pro hodnocení. </w:t>
      </w:r>
    </w:p>
    <w:p w14:paraId="085B9047" w14:textId="77777777" w:rsidR="00866A29" w:rsidRPr="009D5FEC" w:rsidRDefault="00866A29" w:rsidP="00381D7E">
      <w:pPr>
        <w:pStyle w:val="Normln-S"/>
        <w:ind w:left="510"/>
      </w:pPr>
    </w:p>
    <w:tbl>
      <w:tblPr>
        <w:tblpPr w:leftFromText="141" w:rightFromText="141" w:vertAnchor="text" w:tblpXSpec="center"/>
        <w:tblW w:w="871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839"/>
        <w:gridCol w:w="3685"/>
        <w:gridCol w:w="1928"/>
        <w:gridCol w:w="1266"/>
      </w:tblGrid>
      <w:tr w:rsidR="00982857" w:rsidRPr="00982857" w14:paraId="6B0517BA" w14:textId="77777777" w:rsidTr="00801A84">
        <w:trPr>
          <w:trHeight w:val="851"/>
        </w:trPr>
        <w:tc>
          <w:tcPr>
            <w:tcW w:w="1839"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07B1AE7" w14:textId="77777777" w:rsidR="00982857" w:rsidRPr="00982857" w:rsidRDefault="00982857" w:rsidP="00381D7E">
            <w:pPr>
              <w:spacing w:before="0" w:after="0" w:line="240" w:lineRule="auto"/>
              <w:ind w:left="-75"/>
              <w:jc w:val="center"/>
              <w:rPr>
                <w:b/>
                <w:sz w:val="16"/>
                <w:szCs w:val="16"/>
              </w:rPr>
            </w:pPr>
            <w:r w:rsidRPr="00982857">
              <w:rPr>
                <w:b/>
                <w:sz w:val="16"/>
                <w:szCs w:val="16"/>
              </w:rPr>
              <w:t>Položka – bude hodnoceno:</w:t>
            </w:r>
          </w:p>
        </w:tc>
        <w:tc>
          <w:tcPr>
            <w:tcW w:w="3685"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DC3F9B7" w14:textId="77777777" w:rsidR="00982857" w:rsidRPr="00982857" w:rsidRDefault="00982857" w:rsidP="00381D7E">
            <w:pPr>
              <w:spacing w:before="0" w:after="0" w:line="240" w:lineRule="auto"/>
              <w:ind w:left="-76"/>
              <w:jc w:val="center"/>
              <w:rPr>
                <w:b/>
                <w:sz w:val="16"/>
                <w:szCs w:val="16"/>
              </w:rPr>
            </w:pPr>
            <w:r w:rsidRPr="00982857">
              <w:rPr>
                <w:b/>
                <w:sz w:val="16"/>
                <w:szCs w:val="16"/>
              </w:rPr>
              <w:t>Způsob hodnocení</w:t>
            </w:r>
          </w:p>
        </w:tc>
        <w:tc>
          <w:tcPr>
            <w:tcW w:w="1928" w:type="dxa"/>
            <w:tcBorders>
              <w:top w:val="single" w:sz="8" w:space="0" w:color="auto"/>
              <w:left w:val="single" w:sz="8" w:space="0" w:color="auto"/>
              <w:bottom w:val="single" w:sz="8" w:space="0" w:color="auto"/>
              <w:right w:val="single" w:sz="8" w:space="0" w:color="auto"/>
            </w:tcBorders>
            <w:shd w:val="clear" w:color="auto" w:fill="F2F2F2"/>
            <w:vAlign w:val="center"/>
          </w:tcPr>
          <w:p w14:paraId="724FCD99" w14:textId="77777777" w:rsidR="00982857" w:rsidRPr="00982857" w:rsidRDefault="00982857" w:rsidP="00381D7E">
            <w:pPr>
              <w:spacing w:before="0" w:after="0" w:line="240" w:lineRule="auto"/>
              <w:ind w:left="0" w:hanging="5"/>
              <w:jc w:val="center"/>
              <w:rPr>
                <w:b/>
                <w:sz w:val="16"/>
                <w:szCs w:val="16"/>
              </w:rPr>
            </w:pPr>
            <w:r w:rsidRPr="00982857">
              <w:rPr>
                <w:b/>
                <w:sz w:val="16"/>
                <w:szCs w:val="16"/>
              </w:rPr>
              <w:t>Doložení k nabídce</w:t>
            </w:r>
          </w:p>
        </w:tc>
        <w:tc>
          <w:tcPr>
            <w:tcW w:w="1266" w:type="dxa"/>
            <w:tcBorders>
              <w:top w:val="single" w:sz="8" w:space="0" w:color="auto"/>
              <w:left w:val="single" w:sz="8" w:space="0" w:color="auto"/>
              <w:bottom w:val="single" w:sz="8" w:space="0" w:color="auto"/>
              <w:right w:val="single" w:sz="8" w:space="0" w:color="auto"/>
            </w:tcBorders>
            <w:shd w:val="clear" w:color="auto" w:fill="F2F2F2"/>
            <w:vAlign w:val="center"/>
          </w:tcPr>
          <w:p w14:paraId="7A8F6AE7" w14:textId="77777777" w:rsidR="00982857" w:rsidRPr="00982857" w:rsidRDefault="00982857" w:rsidP="00381D7E">
            <w:pPr>
              <w:spacing w:before="0" w:after="0" w:line="240" w:lineRule="auto"/>
              <w:ind w:left="0"/>
              <w:jc w:val="center"/>
              <w:rPr>
                <w:b/>
                <w:sz w:val="16"/>
                <w:szCs w:val="16"/>
              </w:rPr>
            </w:pPr>
            <w:r w:rsidRPr="00982857">
              <w:rPr>
                <w:b/>
                <w:sz w:val="16"/>
                <w:szCs w:val="16"/>
              </w:rPr>
              <w:t>Počet bodů</w:t>
            </w:r>
          </w:p>
        </w:tc>
      </w:tr>
      <w:tr w:rsidR="00982857" w:rsidRPr="00982857" w14:paraId="00073809" w14:textId="77777777" w:rsidTr="00801A84">
        <w:trPr>
          <w:trHeight w:val="1823"/>
        </w:trPr>
        <w:tc>
          <w:tcPr>
            <w:tcW w:w="1839"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3D6C257E" w14:textId="77777777" w:rsidR="00982857" w:rsidRPr="00982857" w:rsidRDefault="00982857" w:rsidP="00381D7E">
            <w:pPr>
              <w:spacing w:line="240" w:lineRule="auto"/>
              <w:ind w:left="-75"/>
              <w:jc w:val="center"/>
              <w:rPr>
                <w:sz w:val="16"/>
                <w:szCs w:val="16"/>
              </w:rPr>
            </w:pPr>
            <w:r w:rsidRPr="00982857">
              <w:rPr>
                <w:sz w:val="16"/>
                <w:szCs w:val="16"/>
              </w:rPr>
              <w:t xml:space="preserve">Slovní popis systému </w:t>
            </w:r>
            <w:proofErr w:type="spellStart"/>
            <w:r w:rsidRPr="00982857">
              <w:rPr>
                <w:sz w:val="16"/>
                <w:szCs w:val="16"/>
              </w:rPr>
              <w:t>HelpDesku</w:t>
            </w:r>
            <w:proofErr w:type="spellEnd"/>
          </w:p>
        </w:tc>
        <w:tc>
          <w:tcPr>
            <w:tcW w:w="3685"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78E73467" w14:textId="77777777" w:rsidR="00982857" w:rsidRPr="00982857" w:rsidRDefault="00982857" w:rsidP="00381D7E">
            <w:pPr>
              <w:spacing w:line="260" w:lineRule="exact"/>
              <w:ind w:left="-76"/>
              <w:jc w:val="center"/>
              <w:rPr>
                <w:sz w:val="16"/>
              </w:rPr>
            </w:pPr>
            <w:r w:rsidRPr="00982857">
              <w:rPr>
                <w:sz w:val="16"/>
              </w:rPr>
              <w:t xml:space="preserve">Účastník slovně popíše systém </w:t>
            </w:r>
            <w:proofErr w:type="spellStart"/>
            <w:r w:rsidRPr="00982857">
              <w:rPr>
                <w:sz w:val="16"/>
                <w:szCs w:val="16"/>
              </w:rPr>
              <w:t>HelpDesku</w:t>
            </w:r>
            <w:proofErr w:type="spellEnd"/>
            <w:r w:rsidRPr="00982857">
              <w:rPr>
                <w:sz w:val="16"/>
              </w:rPr>
              <w:t xml:space="preserve">. Součástí tohoto popisu bude popis </w:t>
            </w:r>
            <w:r w:rsidRPr="00982857">
              <w:rPr>
                <w:sz w:val="16"/>
                <w:szCs w:val="16"/>
              </w:rPr>
              <w:t>zadávání požadavků, jejich záznamu, zpracování, vyhodnocení a řešení.</w:t>
            </w:r>
          </w:p>
          <w:p w14:paraId="36C93BFA" w14:textId="5DE807C8" w:rsidR="002D3635" w:rsidRDefault="00982857" w:rsidP="00381D7E">
            <w:pPr>
              <w:spacing w:line="260" w:lineRule="exact"/>
              <w:ind w:left="-76"/>
              <w:jc w:val="center"/>
              <w:rPr>
                <w:sz w:val="16"/>
                <w:szCs w:val="16"/>
              </w:rPr>
            </w:pPr>
            <w:r w:rsidRPr="00982857">
              <w:rPr>
                <w:sz w:val="16"/>
              </w:rPr>
              <w:t xml:space="preserve">Lépe bude hodnocena nabídka (v porovnání s ostatními) s popisem takového systému </w:t>
            </w:r>
            <w:proofErr w:type="spellStart"/>
            <w:r w:rsidRPr="00982857">
              <w:rPr>
                <w:sz w:val="16"/>
              </w:rPr>
              <w:t>HelpDesku</w:t>
            </w:r>
            <w:proofErr w:type="spellEnd"/>
            <w:r w:rsidRPr="00982857">
              <w:rPr>
                <w:sz w:val="16"/>
              </w:rPr>
              <w:t xml:space="preserve">, který bude samostatněji zpracovávat a vyhodnocovat jednotlivé požadavky, bude pracovat s reakčními dobami dle </w:t>
            </w:r>
            <w:r w:rsidR="0091056F">
              <w:rPr>
                <w:sz w:val="16"/>
              </w:rPr>
              <w:fldChar w:fldCharType="begin"/>
            </w:r>
            <w:r w:rsidR="0091056F">
              <w:rPr>
                <w:sz w:val="16"/>
              </w:rPr>
              <w:instrText xml:space="preserve"> REF _Ref115771056 \r \h </w:instrText>
            </w:r>
            <w:r w:rsidR="0091056F">
              <w:rPr>
                <w:sz w:val="16"/>
              </w:rPr>
            </w:r>
            <w:r w:rsidR="0091056F">
              <w:rPr>
                <w:sz w:val="16"/>
              </w:rPr>
              <w:fldChar w:fldCharType="separate"/>
            </w:r>
            <w:proofErr w:type="gramStart"/>
            <w:r w:rsidR="005C13CF">
              <w:rPr>
                <w:sz w:val="16"/>
              </w:rPr>
              <w:t>Příloha</w:t>
            </w:r>
            <w:proofErr w:type="gramEnd"/>
            <w:r w:rsidR="005C13CF">
              <w:rPr>
                <w:sz w:val="16"/>
              </w:rPr>
              <w:t xml:space="preserve"> č. 6</w:t>
            </w:r>
            <w:r w:rsidR="0091056F">
              <w:rPr>
                <w:sz w:val="16"/>
              </w:rPr>
              <w:fldChar w:fldCharType="end"/>
            </w:r>
            <w:r w:rsidRPr="00982857">
              <w:rPr>
                <w:sz w:val="16"/>
              </w:rPr>
              <w:t xml:space="preserve"> </w:t>
            </w:r>
            <w:r w:rsidRPr="00982857">
              <w:rPr>
                <w:sz w:val="16"/>
                <w:szCs w:val="16"/>
              </w:rPr>
              <w:t>Zadávací dokumentace</w:t>
            </w:r>
            <w:r w:rsidRPr="00982857">
              <w:rPr>
                <w:sz w:val="16"/>
              </w:rPr>
              <w:t xml:space="preserve"> a bude samostatně kontrolovat jejich plnění, bude uživateli umožňovat sledování řešení požadavku, bude zobrazovat historii změn při řešení požadavku a nastavení </w:t>
            </w:r>
            <w:r w:rsidRPr="00982857">
              <w:rPr>
                <w:sz w:val="16"/>
                <w:szCs w:val="16"/>
              </w:rPr>
              <w:t xml:space="preserve">upozorňování na změny při řešení požadavku pomocí notifikací </w:t>
            </w:r>
          </w:p>
          <w:p w14:paraId="58D24742" w14:textId="5A095A35" w:rsidR="00982857" w:rsidRPr="00982857" w:rsidRDefault="002D3635" w:rsidP="00381D7E">
            <w:pPr>
              <w:spacing w:line="260" w:lineRule="exact"/>
              <w:ind w:left="-76"/>
              <w:jc w:val="center"/>
              <w:rPr>
                <w:sz w:val="16"/>
                <w:szCs w:val="16"/>
              </w:rPr>
            </w:pPr>
            <w:r>
              <w:rPr>
                <w:sz w:val="16"/>
                <w:szCs w:val="16"/>
              </w:rPr>
              <w:t>dále</w:t>
            </w:r>
            <w:r w:rsidR="00982857" w:rsidRPr="00982857">
              <w:rPr>
                <w:sz w:val="16"/>
                <w:szCs w:val="16"/>
              </w:rPr>
              <w:t xml:space="preserve"> bude umožňovat vkládání fotografií. HelpDesk bude umožňovat oboustrannou komunikaci mezi Objednatelem a Poskytovatelem.</w:t>
            </w:r>
          </w:p>
        </w:tc>
        <w:tc>
          <w:tcPr>
            <w:tcW w:w="1928" w:type="dxa"/>
            <w:tcBorders>
              <w:top w:val="single" w:sz="8" w:space="0" w:color="auto"/>
              <w:left w:val="single" w:sz="8" w:space="0" w:color="auto"/>
              <w:right w:val="single" w:sz="8" w:space="0" w:color="auto"/>
            </w:tcBorders>
            <w:vAlign w:val="center"/>
          </w:tcPr>
          <w:p w14:paraId="160481ED" w14:textId="77777777" w:rsidR="00982857" w:rsidRPr="00982857" w:rsidRDefault="00982857" w:rsidP="00381D7E">
            <w:pPr>
              <w:spacing w:line="240" w:lineRule="auto"/>
              <w:ind w:left="0" w:hanging="5"/>
              <w:jc w:val="center"/>
              <w:rPr>
                <w:sz w:val="16"/>
                <w:szCs w:val="16"/>
              </w:rPr>
            </w:pPr>
            <w:r w:rsidRPr="00982857">
              <w:rPr>
                <w:sz w:val="16"/>
                <w:szCs w:val="16"/>
              </w:rPr>
              <w:t>Textový dokument - max. 3 stránky textu + 3 stránky grafického náhledu (</w:t>
            </w:r>
            <w:proofErr w:type="spellStart"/>
            <w:r w:rsidRPr="00982857">
              <w:rPr>
                <w:sz w:val="16"/>
                <w:szCs w:val="16"/>
              </w:rPr>
              <w:t>print</w:t>
            </w:r>
            <w:proofErr w:type="spellEnd"/>
            <w:r w:rsidRPr="00982857">
              <w:rPr>
                <w:sz w:val="16"/>
                <w:szCs w:val="16"/>
              </w:rPr>
              <w:t xml:space="preserve"> </w:t>
            </w:r>
            <w:proofErr w:type="spellStart"/>
            <w:r w:rsidRPr="00982857">
              <w:rPr>
                <w:sz w:val="16"/>
                <w:szCs w:val="16"/>
              </w:rPr>
              <w:t>screen</w:t>
            </w:r>
            <w:proofErr w:type="spellEnd"/>
            <w:r w:rsidRPr="00982857">
              <w:rPr>
                <w:sz w:val="16"/>
                <w:szCs w:val="16"/>
              </w:rPr>
              <w:t>)</w:t>
            </w:r>
          </w:p>
        </w:tc>
        <w:tc>
          <w:tcPr>
            <w:tcW w:w="1266" w:type="dxa"/>
            <w:tcBorders>
              <w:top w:val="single" w:sz="8" w:space="0" w:color="auto"/>
              <w:left w:val="single" w:sz="8" w:space="0" w:color="auto"/>
              <w:right w:val="single" w:sz="8" w:space="0" w:color="auto"/>
            </w:tcBorders>
            <w:vAlign w:val="center"/>
          </w:tcPr>
          <w:p w14:paraId="45F9177F" w14:textId="77777777" w:rsidR="00982857" w:rsidRPr="00982857" w:rsidRDefault="00982857" w:rsidP="00381D7E">
            <w:pPr>
              <w:spacing w:line="240" w:lineRule="auto"/>
              <w:ind w:left="0"/>
              <w:jc w:val="center"/>
              <w:rPr>
                <w:sz w:val="16"/>
                <w:szCs w:val="16"/>
              </w:rPr>
            </w:pPr>
            <w:r w:rsidRPr="00982857">
              <w:rPr>
                <w:sz w:val="16"/>
              </w:rPr>
              <w:t>0-</w:t>
            </w:r>
            <w:r w:rsidRPr="00982857">
              <w:rPr>
                <w:sz w:val="16"/>
                <w:szCs w:val="16"/>
              </w:rPr>
              <w:t>20</w:t>
            </w:r>
          </w:p>
        </w:tc>
      </w:tr>
      <w:tr w:rsidR="00982857" w:rsidRPr="00982857" w14:paraId="5C7508B9" w14:textId="77777777" w:rsidTr="00801A84">
        <w:trPr>
          <w:trHeight w:val="1467"/>
        </w:trPr>
        <w:tc>
          <w:tcPr>
            <w:tcW w:w="18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FD5D07" w14:textId="77777777" w:rsidR="00982857" w:rsidRPr="002D3635" w:rsidRDefault="00982857" w:rsidP="00381D7E">
            <w:pPr>
              <w:spacing w:line="240" w:lineRule="auto"/>
              <w:ind w:left="-75"/>
              <w:jc w:val="center"/>
              <w:rPr>
                <w:sz w:val="16"/>
              </w:rPr>
            </w:pPr>
            <w:r w:rsidRPr="002D3635">
              <w:rPr>
                <w:sz w:val="16"/>
              </w:rPr>
              <w:lastRenderedPageBreak/>
              <w:t xml:space="preserve">Přehlednost </w:t>
            </w:r>
            <w:proofErr w:type="spellStart"/>
            <w:r w:rsidRPr="002D3635">
              <w:rPr>
                <w:sz w:val="16"/>
              </w:rPr>
              <w:t>HelpDesku</w:t>
            </w:r>
            <w:proofErr w:type="spellEnd"/>
          </w:p>
        </w:tc>
        <w:tc>
          <w:tcPr>
            <w:tcW w:w="3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5E6B262" w14:textId="77777777" w:rsidR="00982857" w:rsidRPr="00982857" w:rsidRDefault="00982857" w:rsidP="00381D7E">
            <w:pPr>
              <w:spacing w:line="260" w:lineRule="exact"/>
              <w:ind w:left="-76"/>
              <w:jc w:val="center"/>
              <w:rPr>
                <w:sz w:val="16"/>
              </w:rPr>
            </w:pPr>
            <w:r w:rsidRPr="00982857">
              <w:rPr>
                <w:sz w:val="16"/>
              </w:rPr>
              <w:t>Lépe bude hodnocena ta nabídka (v porovnání s ostatními), která v DEMO verzi nabídne systém, který bude mít jednodušší strukturu, přehlednější navigaci a funkce sytému bude možné využívat s menším počtem příkazů od uživatele.</w:t>
            </w:r>
          </w:p>
        </w:tc>
        <w:tc>
          <w:tcPr>
            <w:tcW w:w="1928" w:type="dxa"/>
            <w:tcBorders>
              <w:top w:val="single" w:sz="8" w:space="0" w:color="auto"/>
              <w:left w:val="single" w:sz="8" w:space="0" w:color="auto"/>
              <w:bottom w:val="single" w:sz="8" w:space="0" w:color="auto"/>
              <w:right w:val="single" w:sz="8" w:space="0" w:color="auto"/>
            </w:tcBorders>
            <w:vAlign w:val="center"/>
          </w:tcPr>
          <w:p w14:paraId="1E561CBD" w14:textId="77777777" w:rsidR="00982857" w:rsidRPr="00982857" w:rsidRDefault="00982857" w:rsidP="00381D7E">
            <w:pPr>
              <w:spacing w:line="240" w:lineRule="auto"/>
              <w:ind w:left="0" w:hanging="5"/>
              <w:jc w:val="center"/>
              <w:rPr>
                <w:sz w:val="16"/>
              </w:rPr>
            </w:pPr>
            <w:r w:rsidRPr="00982857">
              <w:rPr>
                <w:sz w:val="16"/>
              </w:rPr>
              <w:t>-</w:t>
            </w:r>
          </w:p>
        </w:tc>
        <w:tc>
          <w:tcPr>
            <w:tcW w:w="1266" w:type="dxa"/>
            <w:tcBorders>
              <w:top w:val="single" w:sz="8" w:space="0" w:color="auto"/>
              <w:left w:val="single" w:sz="8" w:space="0" w:color="auto"/>
              <w:bottom w:val="single" w:sz="8" w:space="0" w:color="auto"/>
              <w:right w:val="single" w:sz="8" w:space="0" w:color="auto"/>
            </w:tcBorders>
            <w:vAlign w:val="center"/>
          </w:tcPr>
          <w:p w14:paraId="68994EE8" w14:textId="77777777" w:rsidR="00982857" w:rsidRPr="00982857" w:rsidRDefault="00982857" w:rsidP="00381D7E">
            <w:pPr>
              <w:spacing w:line="240" w:lineRule="auto"/>
              <w:ind w:left="0"/>
              <w:jc w:val="center"/>
              <w:rPr>
                <w:sz w:val="16"/>
              </w:rPr>
            </w:pPr>
            <w:r w:rsidRPr="00982857">
              <w:rPr>
                <w:sz w:val="16"/>
              </w:rPr>
              <w:t>0-20</w:t>
            </w:r>
          </w:p>
        </w:tc>
      </w:tr>
      <w:tr w:rsidR="00982857" w:rsidRPr="00982857" w14:paraId="6AD778D8" w14:textId="77777777" w:rsidTr="00801A84">
        <w:trPr>
          <w:trHeight w:val="1467"/>
        </w:trPr>
        <w:tc>
          <w:tcPr>
            <w:tcW w:w="18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0DC975F" w14:textId="77777777" w:rsidR="00982857" w:rsidRPr="00982857" w:rsidRDefault="00982857" w:rsidP="00381D7E">
            <w:pPr>
              <w:spacing w:line="240" w:lineRule="auto"/>
              <w:ind w:left="-75"/>
              <w:jc w:val="center"/>
              <w:rPr>
                <w:sz w:val="16"/>
              </w:rPr>
            </w:pPr>
            <w:r w:rsidRPr="00982857">
              <w:rPr>
                <w:b/>
                <w:sz w:val="16"/>
              </w:rPr>
              <w:t>zasílání e-mailem</w:t>
            </w:r>
            <w:r w:rsidRPr="00982857">
              <w:rPr>
                <w:sz w:val="16"/>
              </w:rPr>
              <w:t xml:space="preserve"> - Požadavek bude možné zaslat e-mailem na zadanou adresu, který bude automaticky do systému </w:t>
            </w:r>
            <w:proofErr w:type="spellStart"/>
            <w:r w:rsidRPr="00982857">
              <w:rPr>
                <w:sz w:val="16"/>
              </w:rPr>
              <w:t>HelpDesku</w:t>
            </w:r>
            <w:proofErr w:type="spellEnd"/>
            <w:r w:rsidRPr="00982857">
              <w:rPr>
                <w:sz w:val="16"/>
              </w:rPr>
              <w:t xml:space="preserve"> zanesen (tj. bez dalšího zásahu Zadavatele)</w:t>
            </w:r>
          </w:p>
        </w:tc>
        <w:tc>
          <w:tcPr>
            <w:tcW w:w="3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A7DC25" w14:textId="77777777" w:rsidR="00982857" w:rsidRPr="00982857" w:rsidRDefault="00982857" w:rsidP="00381D7E">
            <w:pPr>
              <w:spacing w:line="240" w:lineRule="auto"/>
              <w:ind w:left="-76"/>
              <w:jc w:val="center"/>
              <w:rPr>
                <w:sz w:val="16"/>
              </w:rPr>
            </w:pPr>
            <w:r w:rsidRPr="00982857">
              <w:rPr>
                <w:sz w:val="16"/>
              </w:rPr>
              <w:t>Ano/Ne</w:t>
            </w:r>
          </w:p>
        </w:tc>
        <w:tc>
          <w:tcPr>
            <w:tcW w:w="1928" w:type="dxa"/>
            <w:tcBorders>
              <w:top w:val="single" w:sz="8" w:space="0" w:color="auto"/>
              <w:left w:val="single" w:sz="8" w:space="0" w:color="auto"/>
              <w:bottom w:val="single" w:sz="8" w:space="0" w:color="auto"/>
              <w:right w:val="single" w:sz="8" w:space="0" w:color="auto"/>
            </w:tcBorders>
            <w:vAlign w:val="center"/>
          </w:tcPr>
          <w:p w14:paraId="37B55FF8" w14:textId="77777777" w:rsidR="00982857" w:rsidRPr="00982857" w:rsidRDefault="00982857" w:rsidP="00381D7E">
            <w:pPr>
              <w:spacing w:line="240" w:lineRule="auto"/>
              <w:ind w:left="0" w:hanging="5"/>
              <w:jc w:val="center"/>
              <w:rPr>
                <w:sz w:val="16"/>
              </w:rPr>
            </w:pPr>
            <w:r w:rsidRPr="00982857">
              <w:rPr>
                <w:sz w:val="16"/>
              </w:rPr>
              <w:t>Demonstrace v DEMO verzi</w:t>
            </w:r>
          </w:p>
        </w:tc>
        <w:tc>
          <w:tcPr>
            <w:tcW w:w="1266" w:type="dxa"/>
            <w:tcBorders>
              <w:top w:val="single" w:sz="8" w:space="0" w:color="auto"/>
              <w:left w:val="single" w:sz="8" w:space="0" w:color="auto"/>
              <w:bottom w:val="single" w:sz="8" w:space="0" w:color="auto"/>
              <w:right w:val="single" w:sz="8" w:space="0" w:color="auto"/>
            </w:tcBorders>
            <w:vAlign w:val="center"/>
          </w:tcPr>
          <w:p w14:paraId="442F6F8E" w14:textId="77777777" w:rsidR="00982857" w:rsidRPr="00982857" w:rsidRDefault="00982857" w:rsidP="00381D7E">
            <w:pPr>
              <w:spacing w:line="240" w:lineRule="auto"/>
              <w:ind w:left="0"/>
              <w:jc w:val="center"/>
              <w:rPr>
                <w:sz w:val="16"/>
              </w:rPr>
            </w:pPr>
            <w:r w:rsidRPr="00982857">
              <w:rPr>
                <w:sz w:val="16"/>
              </w:rPr>
              <w:t>10/0</w:t>
            </w:r>
          </w:p>
        </w:tc>
      </w:tr>
      <w:tr w:rsidR="00982857" w:rsidRPr="00982857" w14:paraId="0246859A" w14:textId="77777777" w:rsidTr="00801A84">
        <w:trPr>
          <w:trHeight w:val="851"/>
        </w:trPr>
        <w:tc>
          <w:tcPr>
            <w:tcW w:w="1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3E3A3" w14:textId="77777777" w:rsidR="00982857" w:rsidRPr="00982857" w:rsidRDefault="00982857" w:rsidP="00381D7E">
            <w:pPr>
              <w:spacing w:line="240" w:lineRule="auto"/>
              <w:ind w:left="-75"/>
              <w:jc w:val="center"/>
              <w:rPr>
                <w:sz w:val="16"/>
              </w:rPr>
            </w:pPr>
            <w:r w:rsidRPr="00982857">
              <w:rPr>
                <w:sz w:val="16"/>
              </w:rPr>
              <w:t xml:space="preserve">Součástí </w:t>
            </w:r>
            <w:proofErr w:type="spellStart"/>
            <w:r w:rsidRPr="00982857">
              <w:rPr>
                <w:sz w:val="16"/>
              </w:rPr>
              <w:t>Helpdesku</w:t>
            </w:r>
            <w:proofErr w:type="spellEnd"/>
            <w:r w:rsidRPr="00982857">
              <w:rPr>
                <w:sz w:val="16"/>
              </w:rPr>
              <w:t xml:space="preserve"> budou i sestavy s vyhodnocením stavu řešení jednotlivých požadavků, dodržování reakčních dob</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280D715" w14:textId="77777777" w:rsidR="00982857" w:rsidRPr="00982857" w:rsidRDefault="00982857" w:rsidP="00381D7E">
            <w:pPr>
              <w:spacing w:line="240" w:lineRule="auto"/>
              <w:ind w:left="-76"/>
              <w:jc w:val="center"/>
              <w:rPr>
                <w:sz w:val="16"/>
              </w:rPr>
            </w:pPr>
            <w:r w:rsidRPr="00982857">
              <w:rPr>
                <w:sz w:val="16"/>
              </w:rPr>
              <w:t>Ano/Ne</w:t>
            </w:r>
          </w:p>
        </w:tc>
        <w:tc>
          <w:tcPr>
            <w:tcW w:w="1928" w:type="dxa"/>
            <w:tcBorders>
              <w:top w:val="single" w:sz="4" w:space="0" w:color="auto"/>
              <w:left w:val="single" w:sz="4" w:space="0" w:color="auto"/>
              <w:bottom w:val="single" w:sz="4" w:space="0" w:color="auto"/>
              <w:right w:val="single" w:sz="4" w:space="0" w:color="auto"/>
            </w:tcBorders>
            <w:vAlign w:val="center"/>
          </w:tcPr>
          <w:p w14:paraId="13C80591" w14:textId="77777777" w:rsidR="00982857" w:rsidRPr="00982857" w:rsidRDefault="00982857" w:rsidP="00381D7E">
            <w:pPr>
              <w:spacing w:line="240" w:lineRule="auto"/>
              <w:ind w:left="0" w:hanging="5"/>
              <w:jc w:val="center"/>
              <w:rPr>
                <w:sz w:val="16"/>
              </w:rPr>
            </w:pPr>
            <w:r w:rsidRPr="00982857">
              <w:rPr>
                <w:sz w:val="16"/>
              </w:rPr>
              <w:t>Zadavatel požaduje:</w:t>
            </w:r>
            <w:r w:rsidRPr="00982857">
              <w:rPr>
                <w:sz w:val="16"/>
              </w:rPr>
              <w:br/>
              <w:t>představení sestav (denní, týdenní, měsíční, celková, možnost použít filtry).  Demonstrace v DEMO verzi</w:t>
            </w:r>
          </w:p>
        </w:tc>
        <w:tc>
          <w:tcPr>
            <w:tcW w:w="1266" w:type="dxa"/>
            <w:tcBorders>
              <w:top w:val="single" w:sz="4" w:space="0" w:color="auto"/>
              <w:left w:val="single" w:sz="4" w:space="0" w:color="auto"/>
              <w:bottom w:val="single" w:sz="4" w:space="0" w:color="auto"/>
              <w:right w:val="single" w:sz="4" w:space="0" w:color="auto"/>
            </w:tcBorders>
            <w:vAlign w:val="center"/>
          </w:tcPr>
          <w:p w14:paraId="7B8A4358" w14:textId="77777777" w:rsidR="00982857" w:rsidRPr="00982857" w:rsidRDefault="00982857" w:rsidP="00381D7E">
            <w:pPr>
              <w:spacing w:line="240" w:lineRule="auto"/>
              <w:ind w:left="0"/>
              <w:jc w:val="center"/>
              <w:rPr>
                <w:sz w:val="16"/>
              </w:rPr>
            </w:pPr>
            <w:r w:rsidRPr="00982857">
              <w:rPr>
                <w:sz w:val="16"/>
              </w:rPr>
              <w:t>10/0</w:t>
            </w:r>
          </w:p>
        </w:tc>
      </w:tr>
      <w:tr w:rsidR="00982857" w:rsidRPr="00982857" w14:paraId="2B2296E0" w14:textId="77777777" w:rsidTr="00801A84">
        <w:trPr>
          <w:trHeight w:val="851"/>
        </w:trPr>
        <w:tc>
          <w:tcPr>
            <w:tcW w:w="1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801785" w14:textId="33EDD341" w:rsidR="00982857" w:rsidRPr="00982857" w:rsidRDefault="00982857" w:rsidP="00381D7E">
            <w:pPr>
              <w:spacing w:line="240" w:lineRule="auto"/>
              <w:ind w:left="-75"/>
              <w:jc w:val="center"/>
              <w:rPr>
                <w:sz w:val="16"/>
              </w:rPr>
            </w:pPr>
            <w:r w:rsidRPr="00982857">
              <w:rPr>
                <w:sz w:val="16"/>
              </w:rPr>
              <w:t>Mobilní aplikace - Požadavky bude možné vložit a sledovat v samostatné mobilní aplikaci poskytovatele (není myšleno webové rozhraní), která bude přístupná pro zástupce Zadavatele</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133A76" w14:textId="77777777" w:rsidR="00982857" w:rsidRPr="00982857" w:rsidRDefault="00982857" w:rsidP="00381D7E">
            <w:pPr>
              <w:spacing w:line="240" w:lineRule="auto"/>
              <w:ind w:left="-76"/>
              <w:jc w:val="center"/>
              <w:rPr>
                <w:sz w:val="16"/>
              </w:rPr>
            </w:pPr>
            <w:r w:rsidRPr="00982857">
              <w:rPr>
                <w:sz w:val="16"/>
              </w:rPr>
              <w:t>Ano/Ne</w:t>
            </w:r>
          </w:p>
        </w:tc>
        <w:tc>
          <w:tcPr>
            <w:tcW w:w="1928" w:type="dxa"/>
            <w:tcBorders>
              <w:top w:val="single" w:sz="4" w:space="0" w:color="auto"/>
              <w:left w:val="single" w:sz="4" w:space="0" w:color="auto"/>
              <w:bottom w:val="single" w:sz="4" w:space="0" w:color="auto"/>
              <w:right w:val="single" w:sz="4" w:space="0" w:color="auto"/>
            </w:tcBorders>
            <w:vAlign w:val="center"/>
          </w:tcPr>
          <w:p w14:paraId="0BB695FD" w14:textId="77777777" w:rsidR="00982857" w:rsidRPr="00982857" w:rsidRDefault="00982857" w:rsidP="00381D7E">
            <w:pPr>
              <w:spacing w:line="240" w:lineRule="auto"/>
              <w:ind w:left="0" w:hanging="5"/>
              <w:jc w:val="center"/>
              <w:rPr>
                <w:sz w:val="16"/>
              </w:rPr>
            </w:pPr>
            <w:r w:rsidRPr="00982857">
              <w:rPr>
                <w:sz w:val="16"/>
              </w:rPr>
              <w:t>-</w:t>
            </w:r>
          </w:p>
        </w:tc>
        <w:tc>
          <w:tcPr>
            <w:tcW w:w="1266" w:type="dxa"/>
            <w:tcBorders>
              <w:top w:val="single" w:sz="4" w:space="0" w:color="auto"/>
              <w:left w:val="single" w:sz="4" w:space="0" w:color="auto"/>
              <w:bottom w:val="single" w:sz="4" w:space="0" w:color="auto"/>
              <w:right w:val="single" w:sz="4" w:space="0" w:color="auto"/>
            </w:tcBorders>
            <w:vAlign w:val="center"/>
          </w:tcPr>
          <w:p w14:paraId="76A4CB92" w14:textId="77777777" w:rsidR="00982857" w:rsidRPr="00982857" w:rsidDel="00507E2E" w:rsidRDefault="00982857" w:rsidP="00381D7E">
            <w:pPr>
              <w:spacing w:line="240" w:lineRule="auto"/>
              <w:ind w:left="0"/>
              <w:jc w:val="center"/>
              <w:rPr>
                <w:sz w:val="16"/>
              </w:rPr>
            </w:pPr>
            <w:r w:rsidRPr="00982857">
              <w:rPr>
                <w:sz w:val="16"/>
              </w:rPr>
              <w:t>25/0</w:t>
            </w:r>
          </w:p>
        </w:tc>
      </w:tr>
      <w:tr w:rsidR="00982857" w:rsidRPr="00982857" w14:paraId="158ED9D7" w14:textId="77777777" w:rsidTr="00801A84">
        <w:trPr>
          <w:trHeight w:val="851"/>
        </w:trPr>
        <w:tc>
          <w:tcPr>
            <w:tcW w:w="1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902EC82" w14:textId="77777777" w:rsidR="00982857" w:rsidRPr="00982857" w:rsidRDefault="00982857" w:rsidP="00381D7E">
            <w:pPr>
              <w:spacing w:line="240" w:lineRule="auto"/>
              <w:ind w:left="-75"/>
              <w:jc w:val="center"/>
              <w:rPr>
                <w:sz w:val="16"/>
              </w:rPr>
            </w:pPr>
            <w:r w:rsidRPr="00982857">
              <w:rPr>
                <w:sz w:val="16"/>
              </w:rPr>
              <w:t>HelpDesk bude součástí Dispečinku (jedny přihlašovací údaje, jedna aplikace atd.)</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0382EF7" w14:textId="77777777" w:rsidR="00982857" w:rsidRPr="00982857" w:rsidRDefault="00982857" w:rsidP="00381D7E">
            <w:pPr>
              <w:spacing w:line="240" w:lineRule="auto"/>
              <w:ind w:left="-76"/>
              <w:jc w:val="center"/>
              <w:rPr>
                <w:sz w:val="16"/>
              </w:rPr>
            </w:pPr>
            <w:r w:rsidRPr="00982857">
              <w:rPr>
                <w:sz w:val="16"/>
              </w:rPr>
              <w:t>Ano/Ne</w:t>
            </w:r>
          </w:p>
        </w:tc>
        <w:tc>
          <w:tcPr>
            <w:tcW w:w="1928" w:type="dxa"/>
            <w:tcBorders>
              <w:top w:val="single" w:sz="4" w:space="0" w:color="auto"/>
              <w:left w:val="single" w:sz="4" w:space="0" w:color="auto"/>
              <w:bottom w:val="single" w:sz="4" w:space="0" w:color="auto"/>
              <w:right w:val="single" w:sz="4" w:space="0" w:color="auto"/>
            </w:tcBorders>
            <w:vAlign w:val="center"/>
          </w:tcPr>
          <w:p w14:paraId="766E773E" w14:textId="77777777" w:rsidR="00982857" w:rsidRPr="00982857" w:rsidRDefault="00982857" w:rsidP="00381D7E">
            <w:pPr>
              <w:spacing w:line="240" w:lineRule="auto"/>
              <w:ind w:left="0" w:hanging="5"/>
              <w:jc w:val="center"/>
              <w:rPr>
                <w:sz w:val="16"/>
              </w:rPr>
            </w:pPr>
            <w:r w:rsidRPr="00982857">
              <w:rPr>
                <w:sz w:val="16"/>
              </w:rPr>
              <w:t>Demonstrace v DEMO verzi</w:t>
            </w:r>
          </w:p>
        </w:tc>
        <w:tc>
          <w:tcPr>
            <w:tcW w:w="1266" w:type="dxa"/>
            <w:tcBorders>
              <w:top w:val="single" w:sz="4" w:space="0" w:color="auto"/>
              <w:left w:val="single" w:sz="4" w:space="0" w:color="auto"/>
              <w:bottom w:val="single" w:sz="4" w:space="0" w:color="auto"/>
              <w:right w:val="single" w:sz="4" w:space="0" w:color="auto"/>
            </w:tcBorders>
            <w:vAlign w:val="center"/>
          </w:tcPr>
          <w:p w14:paraId="06E18A9A" w14:textId="77777777" w:rsidR="00982857" w:rsidRPr="00982857" w:rsidRDefault="00982857" w:rsidP="00381D7E">
            <w:pPr>
              <w:spacing w:line="240" w:lineRule="auto"/>
              <w:ind w:left="0"/>
              <w:jc w:val="center"/>
              <w:rPr>
                <w:sz w:val="16"/>
              </w:rPr>
            </w:pPr>
            <w:r w:rsidRPr="00982857">
              <w:rPr>
                <w:sz w:val="16"/>
              </w:rPr>
              <w:t>15/0</w:t>
            </w:r>
          </w:p>
        </w:tc>
      </w:tr>
    </w:tbl>
    <w:p w14:paraId="6013103B" w14:textId="77777777" w:rsidR="00982857" w:rsidRDefault="00982857" w:rsidP="00381D7E">
      <w:pPr>
        <w:pStyle w:val="Normln-S"/>
        <w:ind w:left="510"/>
        <w:rPr>
          <w:rFonts w:eastAsiaTheme="minorHAnsi" w:cstheme="minorBidi"/>
          <w:b/>
          <w:color w:val="auto"/>
          <w:sz w:val="16"/>
          <w:szCs w:val="16"/>
          <w:lang w:eastAsia="en-US"/>
        </w:rPr>
      </w:pPr>
    </w:p>
    <w:p w14:paraId="48AE2F78" w14:textId="61B7B7CD" w:rsidR="00E45B41" w:rsidRPr="009D5FEC" w:rsidRDefault="00E45B41" w:rsidP="00381D7E">
      <w:pPr>
        <w:pStyle w:val="Normln-S"/>
        <w:ind w:left="510"/>
      </w:pPr>
      <w:r w:rsidRPr="009D5FEC">
        <w:t>Celkový přidělený počet dílčích bodů příslušné nabídky bude poměřen s nabídkou, která získala nejvíce dílčích bodů za použití vzorce:</w:t>
      </w:r>
    </w:p>
    <w:p w14:paraId="5D5FDEEA" w14:textId="77777777" w:rsidR="00E45B41" w:rsidRPr="009D5FEC" w:rsidRDefault="00E45B41" w:rsidP="00381D7E">
      <w:pPr>
        <w:pStyle w:val="Normln-S"/>
        <w:ind w:left="510"/>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41F7AC6C" w14:textId="77777777" w:rsidR="00E45B41" w:rsidRPr="009D5FEC" w:rsidRDefault="00E45B41" w:rsidP="00381D7E">
      <w:pPr>
        <w:pStyle w:val="Normln-S"/>
        <w:ind w:left="510"/>
      </w:pPr>
      <w:r w:rsidRPr="009D5FEC">
        <w:t>Takto získaný počet bodů bude vynásoben koeficientem 0,</w:t>
      </w:r>
      <w:r>
        <w:t>1</w:t>
      </w:r>
      <w:r w:rsidRPr="009D5FEC">
        <w:t xml:space="preserve"> (váha hodnotícího kritéria) a</w:t>
      </w:r>
      <w:r>
        <w:t> </w:t>
      </w:r>
      <w:r w:rsidRPr="009D5FEC">
        <w:t>následně matematicky zaokrouhlen na dvě desetinná místa.</w:t>
      </w:r>
    </w:p>
    <w:p w14:paraId="559E76E9" w14:textId="1D82BADA" w:rsidR="00E45B41" w:rsidRDefault="00E45B41" w:rsidP="00381D7E">
      <w:pPr>
        <w:pStyle w:val="Normln-S"/>
        <w:ind w:left="510"/>
      </w:pPr>
      <w:r w:rsidRPr="00EE2D60">
        <w:t xml:space="preserve">Ke zhodnocení </w:t>
      </w:r>
      <w:proofErr w:type="spellStart"/>
      <w:r w:rsidRPr="00EE2D60">
        <w:t>HelpDesku</w:t>
      </w:r>
      <w:proofErr w:type="spellEnd"/>
      <w:r w:rsidRPr="00EE2D60">
        <w:t xml:space="preserve"> je Účastník povinen Zadavateli zpřístupnit přístupové údaje do tohoto systému či jiným rovnocenným způsobem umožnit Zadavateli jednoduše systém vyzkoušet.  </w:t>
      </w:r>
    </w:p>
    <w:p w14:paraId="3B46F4CB" w14:textId="5B4CFC1A" w:rsidR="000F1DFF" w:rsidRPr="00B14675" w:rsidRDefault="000F1DFF" w:rsidP="00381D7E">
      <w:pPr>
        <w:pStyle w:val="Normlnodstavec"/>
        <w:keepNext w:val="0"/>
        <w:keepLines w:val="0"/>
      </w:pPr>
      <w:bookmarkStart w:id="31" w:name="_Ref115782491"/>
      <w:r w:rsidRPr="00B14675">
        <w:t>Způsob zajištění a organizace úklidových služeb</w:t>
      </w:r>
      <w:bookmarkEnd w:id="31"/>
    </w:p>
    <w:p w14:paraId="6035F1C6" w14:textId="7F83A1CA" w:rsidR="008E67DC" w:rsidRDefault="008E67DC" w:rsidP="005C13CF">
      <w:pPr>
        <w:pStyle w:val="Normln-S"/>
      </w:pPr>
      <w:r>
        <w:t>Účastník je za účelem provedení hodnocení povinen předložit</w:t>
      </w:r>
      <w:r w:rsidR="00140ED5">
        <w:t xml:space="preserve"> projekt</w:t>
      </w:r>
      <w:r>
        <w:t xml:space="preserve">, ve kterém bude popsán způsob zajištění a organizace </w:t>
      </w:r>
      <w:r w:rsidR="00140ED5">
        <w:t>úklidových</w:t>
      </w:r>
      <w:r>
        <w:t xml:space="preserve"> prací včetně </w:t>
      </w:r>
      <w:r w:rsidR="00140ED5">
        <w:t>popisu</w:t>
      </w:r>
      <w:r>
        <w:t xml:space="preserve"> konkrétních situací, se kterými se Poskytovatel může setkat v prostředí osobních nádraží a jejích blízkém okolí.  </w:t>
      </w:r>
    </w:p>
    <w:p w14:paraId="0090C197" w14:textId="65159A19" w:rsidR="00F84F33" w:rsidRDefault="008E67DC" w:rsidP="005C13CF">
      <w:pPr>
        <w:pStyle w:val="Normln-S"/>
      </w:pPr>
      <w:r>
        <w:lastRenderedPageBreak/>
        <w:t>V rámci dílčího kritéria d)</w:t>
      </w:r>
      <w:r w:rsidRPr="008E67DC">
        <w:t xml:space="preserve"> Způsob zajištění a organizace úklidových služeb</w:t>
      </w:r>
      <w:r>
        <w:t xml:space="preserve"> bude Zadavatel hodnotit kvalitu následujícím způsobem.</w:t>
      </w:r>
      <w:r w:rsidR="00F84F33">
        <w:t xml:space="preserve"> </w:t>
      </w:r>
      <w:r>
        <w:t>Komise přidělí každé z hodnocenýc</w:t>
      </w:r>
      <w:r w:rsidR="00140ED5">
        <w:t>h nabídek dílčí body dle tabulek níže</w:t>
      </w:r>
      <w:r>
        <w:t xml:space="preserve">.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410"/>
        <w:gridCol w:w="1985"/>
      </w:tblGrid>
      <w:tr w:rsidR="00F84F33" w:rsidRPr="009D5FEC" w14:paraId="44EF0C62" w14:textId="77777777" w:rsidTr="005C13CF">
        <w:trPr>
          <w:trHeight w:val="57"/>
        </w:trPr>
        <w:tc>
          <w:tcPr>
            <w:tcW w:w="4111" w:type="dxa"/>
            <w:shd w:val="clear" w:color="auto" w:fill="auto"/>
            <w:vAlign w:val="center"/>
          </w:tcPr>
          <w:p w14:paraId="5D06A3C1" w14:textId="5DF33C98" w:rsidR="00F84F33" w:rsidRPr="009D5FEC" w:rsidRDefault="00F84F33" w:rsidP="005C13CF">
            <w:pPr>
              <w:spacing w:after="240" w:line="240" w:lineRule="auto"/>
              <w:jc w:val="center"/>
              <w:rPr>
                <w:b/>
              </w:rPr>
            </w:pPr>
            <w:r w:rsidRPr="009D5FEC">
              <w:rPr>
                <w:b/>
              </w:rPr>
              <w:t xml:space="preserve">Hodnoticí </w:t>
            </w:r>
            <w:proofErr w:type="spellStart"/>
            <w:r>
              <w:rPr>
                <w:b/>
              </w:rPr>
              <w:t>pod</w:t>
            </w:r>
            <w:r w:rsidRPr="009D5FEC">
              <w:rPr>
                <w:b/>
              </w:rPr>
              <w:t>kritérium</w:t>
            </w:r>
            <w:proofErr w:type="spellEnd"/>
            <w:r>
              <w:rPr>
                <w:b/>
              </w:rPr>
              <w:t xml:space="preserve"> kritéria d)</w:t>
            </w:r>
          </w:p>
        </w:tc>
        <w:tc>
          <w:tcPr>
            <w:tcW w:w="2410" w:type="dxa"/>
            <w:shd w:val="clear" w:color="auto" w:fill="auto"/>
            <w:vAlign w:val="center"/>
          </w:tcPr>
          <w:p w14:paraId="62C5118E" w14:textId="77777777" w:rsidR="00F84F33" w:rsidRPr="009D5FEC" w:rsidRDefault="00F84F33" w:rsidP="005C13CF">
            <w:pPr>
              <w:spacing w:after="240" w:line="240" w:lineRule="auto"/>
              <w:jc w:val="center"/>
              <w:rPr>
                <w:b/>
              </w:rPr>
            </w:pPr>
            <w:r w:rsidRPr="009D5FEC">
              <w:rPr>
                <w:b/>
              </w:rPr>
              <w:t>Rozsah dílčího bodového hodnocení</w:t>
            </w:r>
          </w:p>
        </w:tc>
        <w:tc>
          <w:tcPr>
            <w:tcW w:w="1985" w:type="dxa"/>
            <w:shd w:val="clear" w:color="auto" w:fill="auto"/>
            <w:vAlign w:val="center"/>
          </w:tcPr>
          <w:p w14:paraId="3D3F6AC0" w14:textId="056696CB" w:rsidR="00F84F33" w:rsidRPr="009D5FEC" w:rsidRDefault="00F84F33" w:rsidP="005C13CF">
            <w:pPr>
              <w:spacing w:after="240" w:line="240" w:lineRule="auto"/>
              <w:jc w:val="center"/>
              <w:rPr>
                <w:b/>
              </w:rPr>
            </w:pPr>
            <w:r w:rsidRPr="009D5FEC">
              <w:rPr>
                <w:b/>
              </w:rPr>
              <w:t xml:space="preserve">Váha </w:t>
            </w:r>
            <w:proofErr w:type="spellStart"/>
            <w:r w:rsidR="004C3C89">
              <w:rPr>
                <w:b/>
              </w:rPr>
              <w:t>pod</w:t>
            </w:r>
            <w:r w:rsidRPr="009D5FEC">
              <w:rPr>
                <w:b/>
              </w:rPr>
              <w:t>kritéria</w:t>
            </w:r>
            <w:proofErr w:type="spellEnd"/>
          </w:p>
        </w:tc>
      </w:tr>
      <w:tr w:rsidR="00F84F33" w:rsidRPr="0070065A" w14:paraId="70A4668C" w14:textId="77777777" w:rsidTr="005C13CF">
        <w:trPr>
          <w:trHeight w:val="57"/>
        </w:trPr>
        <w:tc>
          <w:tcPr>
            <w:tcW w:w="4111" w:type="dxa"/>
            <w:shd w:val="clear" w:color="auto" w:fill="auto"/>
            <w:vAlign w:val="center"/>
          </w:tcPr>
          <w:p w14:paraId="21BAF421" w14:textId="52B6EFD0" w:rsidR="00F84F33" w:rsidRPr="00F84F33" w:rsidRDefault="00F84F33" w:rsidP="005C13CF">
            <w:pPr>
              <w:numPr>
                <w:ilvl w:val="0"/>
                <w:numId w:val="31"/>
              </w:numPr>
              <w:spacing w:before="0" w:after="0" w:line="240" w:lineRule="auto"/>
            </w:pPr>
            <w:r w:rsidRPr="00F84F33">
              <w:rPr>
                <w:rFonts w:eastAsia="Times New Roman" w:cs="Times New Roman"/>
                <w:bCs/>
                <w:color w:val="000000"/>
                <w:sz w:val="16"/>
                <w:szCs w:val="16"/>
                <w:lang w:eastAsia="cs-CZ"/>
              </w:rPr>
              <w:t>Struktura a organizace týmu</w:t>
            </w:r>
          </w:p>
        </w:tc>
        <w:tc>
          <w:tcPr>
            <w:tcW w:w="2410" w:type="dxa"/>
            <w:shd w:val="clear" w:color="auto" w:fill="auto"/>
            <w:vAlign w:val="center"/>
          </w:tcPr>
          <w:p w14:paraId="1C345861" w14:textId="3B7CBAB7" w:rsidR="00F84F33" w:rsidRPr="009D5FEC" w:rsidRDefault="00F84F33" w:rsidP="005C13CF">
            <w:pPr>
              <w:spacing w:after="240" w:line="240" w:lineRule="auto"/>
              <w:jc w:val="center"/>
            </w:pPr>
            <w:r>
              <w:t>0-4 body</w:t>
            </w:r>
          </w:p>
        </w:tc>
        <w:tc>
          <w:tcPr>
            <w:tcW w:w="1985" w:type="dxa"/>
            <w:shd w:val="clear" w:color="auto" w:fill="auto"/>
            <w:vAlign w:val="center"/>
          </w:tcPr>
          <w:p w14:paraId="1F2F322B" w14:textId="6BEDA45D" w:rsidR="00F84F33" w:rsidRPr="0070065A" w:rsidRDefault="00F84F33" w:rsidP="005C13CF">
            <w:pPr>
              <w:spacing w:after="240" w:line="240" w:lineRule="auto"/>
            </w:pPr>
            <w:r>
              <w:t>40</w:t>
            </w:r>
            <w:r w:rsidRPr="002D1836">
              <w:t xml:space="preserve"> %</w:t>
            </w:r>
          </w:p>
        </w:tc>
      </w:tr>
      <w:tr w:rsidR="00F84F33" w:rsidRPr="0070065A" w14:paraId="02DC8D5E" w14:textId="77777777" w:rsidTr="005C13CF">
        <w:trPr>
          <w:trHeight w:val="57"/>
        </w:trPr>
        <w:tc>
          <w:tcPr>
            <w:tcW w:w="4111" w:type="dxa"/>
            <w:shd w:val="clear" w:color="auto" w:fill="auto"/>
            <w:vAlign w:val="center"/>
          </w:tcPr>
          <w:p w14:paraId="6DFEFB46" w14:textId="7CDC0F04" w:rsidR="00F84F33" w:rsidRPr="00F84F33" w:rsidRDefault="00F84F33" w:rsidP="005C13CF">
            <w:pPr>
              <w:numPr>
                <w:ilvl w:val="0"/>
                <w:numId w:val="31"/>
              </w:numPr>
              <w:spacing w:before="0" w:after="0" w:line="240" w:lineRule="auto"/>
              <w:ind w:left="714" w:hanging="357"/>
            </w:pPr>
            <w:r w:rsidRPr="00F84F33">
              <w:rPr>
                <w:rFonts w:eastAsia="Times New Roman" w:cs="Times New Roman"/>
                <w:bCs/>
                <w:color w:val="000000"/>
                <w:sz w:val="16"/>
                <w:szCs w:val="16"/>
                <w:lang w:eastAsia="cs-CZ"/>
              </w:rPr>
              <w:t>Organizace práce</w:t>
            </w:r>
          </w:p>
        </w:tc>
        <w:tc>
          <w:tcPr>
            <w:tcW w:w="2410" w:type="dxa"/>
            <w:shd w:val="clear" w:color="auto" w:fill="auto"/>
            <w:vAlign w:val="center"/>
          </w:tcPr>
          <w:p w14:paraId="69FA945A" w14:textId="40F7784D" w:rsidR="00F84F33" w:rsidRPr="009D5FEC" w:rsidRDefault="00F84F33" w:rsidP="005C13CF">
            <w:pPr>
              <w:spacing w:after="240" w:line="240" w:lineRule="auto"/>
              <w:jc w:val="center"/>
            </w:pPr>
            <w:r>
              <w:t>0-4</w:t>
            </w:r>
            <w:r w:rsidRPr="009D5FEC">
              <w:t xml:space="preserve"> bodů</w:t>
            </w:r>
          </w:p>
        </w:tc>
        <w:tc>
          <w:tcPr>
            <w:tcW w:w="1985" w:type="dxa"/>
            <w:shd w:val="clear" w:color="auto" w:fill="auto"/>
            <w:vAlign w:val="center"/>
          </w:tcPr>
          <w:p w14:paraId="4D1A3E80" w14:textId="04E33E60" w:rsidR="00F84F33" w:rsidRPr="0070065A" w:rsidRDefault="00F84F33" w:rsidP="005C13CF">
            <w:pPr>
              <w:spacing w:after="240" w:line="240" w:lineRule="auto"/>
            </w:pPr>
            <w:r>
              <w:t>40</w:t>
            </w:r>
            <w:r w:rsidRPr="002D1836">
              <w:t xml:space="preserve"> %</w:t>
            </w:r>
          </w:p>
        </w:tc>
      </w:tr>
      <w:tr w:rsidR="00F84F33" w:rsidRPr="0070065A" w14:paraId="7F510D39" w14:textId="77777777" w:rsidTr="005C13CF">
        <w:trPr>
          <w:trHeight w:val="57"/>
        </w:trPr>
        <w:tc>
          <w:tcPr>
            <w:tcW w:w="4111" w:type="dxa"/>
            <w:shd w:val="clear" w:color="auto" w:fill="auto"/>
            <w:vAlign w:val="center"/>
          </w:tcPr>
          <w:p w14:paraId="622812F5" w14:textId="1D123327" w:rsidR="00F84F33" w:rsidRPr="00F84F33" w:rsidRDefault="00F84F33" w:rsidP="005C13CF">
            <w:pPr>
              <w:numPr>
                <w:ilvl w:val="0"/>
                <w:numId w:val="31"/>
              </w:numPr>
              <w:spacing w:before="0" w:after="0" w:line="240" w:lineRule="auto"/>
              <w:ind w:left="714" w:hanging="357"/>
            </w:pPr>
            <w:r w:rsidRPr="00F84F33">
              <w:rPr>
                <w:rFonts w:eastAsia="Times New Roman" w:cs="Times New Roman"/>
                <w:bCs/>
                <w:color w:val="000000"/>
                <w:sz w:val="16"/>
                <w:szCs w:val="16"/>
                <w:lang w:eastAsia="cs-CZ"/>
              </w:rPr>
              <w:t>Mechanizace při zajištění úklidových prací</w:t>
            </w:r>
          </w:p>
        </w:tc>
        <w:tc>
          <w:tcPr>
            <w:tcW w:w="2410" w:type="dxa"/>
            <w:shd w:val="clear" w:color="auto" w:fill="auto"/>
            <w:vAlign w:val="center"/>
          </w:tcPr>
          <w:p w14:paraId="366C299B" w14:textId="5C4DE64D" w:rsidR="00F84F33" w:rsidRPr="009D5FEC" w:rsidRDefault="000C6168" w:rsidP="005C13CF">
            <w:pPr>
              <w:spacing w:after="240" w:line="240" w:lineRule="auto"/>
              <w:jc w:val="center"/>
            </w:pPr>
            <w:r>
              <w:t>0-28</w:t>
            </w:r>
            <w:r w:rsidR="00F84F33" w:rsidRPr="009D5FEC">
              <w:t xml:space="preserve"> bodů</w:t>
            </w:r>
          </w:p>
        </w:tc>
        <w:tc>
          <w:tcPr>
            <w:tcW w:w="1985" w:type="dxa"/>
            <w:shd w:val="clear" w:color="auto" w:fill="auto"/>
            <w:vAlign w:val="center"/>
          </w:tcPr>
          <w:p w14:paraId="6E84FFAA" w14:textId="76E1076F" w:rsidR="00F84F33" w:rsidRPr="0070065A" w:rsidRDefault="00F84F33" w:rsidP="005C13CF">
            <w:pPr>
              <w:spacing w:after="240" w:line="240" w:lineRule="auto"/>
            </w:pPr>
            <w:r>
              <w:t>2</w:t>
            </w:r>
            <w:r w:rsidRPr="00B9573F">
              <w:t>0</w:t>
            </w:r>
            <w:r w:rsidRPr="002D1836">
              <w:t xml:space="preserve"> %</w:t>
            </w:r>
          </w:p>
        </w:tc>
      </w:tr>
    </w:tbl>
    <w:p w14:paraId="08C59929" w14:textId="77777777" w:rsidR="00F84F33" w:rsidRDefault="00F84F33" w:rsidP="005C13CF">
      <w:pPr>
        <w:pStyle w:val="Normln-S"/>
      </w:pPr>
    </w:p>
    <w:p w14:paraId="21B2C06B" w14:textId="62FA928F" w:rsidR="00926C6E" w:rsidRDefault="00926C6E" w:rsidP="005C13CF">
      <w:pPr>
        <w:pStyle w:val="Normln-S"/>
      </w:pPr>
    </w:p>
    <w:tbl>
      <w:tblPr>
        <w:tblW w:w="9073" w:type="dxa"/>
        <w:jc w:val="center"/>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6"/>
        <w:gridCol w:w="2268"/>
        <w:gridCol w:w="141"/>
        <w:gridCol w:w="4253"/>
        <w:gridCol w:w="709"/>
        <w:gridCol w:w="436"/>
      </w:tblGrid>
      <w:tr w:rsidR="00982857" w:rsidRPr="00982857" w14:paraId="0C2A67B2" w14:textId="77777777" w:rsidTr="005C13CF">
        <w:trPr>
          <w:gridAfter w:val="1"/>
          <w:wAfter w:w="436" w:type="dxa"/>
          <w:cantSplit/>
          <w:jc w:val="center"/>
        </w:trPr>
        <w:tc>
          <w:tcPr>
            <w:tcW w:w="126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E18EA54" w14:textId="77777777" w:rsidR="00982857" w:rsidRPr="00982857" w:rsidRDefault="00982857" w:rsidP="005C13CF">
            <w:pPr>
              <w:widowControl w:val="0"/>
              <w:spacing w:before="0" w:after="0" w:line="240" w:lineRule="auto"/>
              <w:ind w:left="-120"/>
              <w:jc w:val="center"/>
              <w:rPr>
                <w:rFonts w:cs="Arial"/>
                <w:b/>
                <w:sz w:val="16"/>
                <w:szCs w:val="16"/>
              </w:rPr>
            </w:pPr>
            <w:r w:rsidRPr="00982857">
              <w:rPr>
                <w:rFonts w:cs="Arial"/>
                <w:b/>
                <w:sz w:val="16"/>
                <w:szCs w:val="16"/>
              </w:rPr>
              <w:t>Položka – bude hodnoceno:</w:t>
            </w:r>
          </w:p>
        </w:tc>
        <w:tc>
          <w:tcPr>
            <w:tcW w:w="226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E2756E" w14:textId="77777777" w:rsidR="00982857" w:rsidRPr="00982857" w:rsidRDefault="00982857" w:rsidP="005C13CF">
            <w:pPr>
              <w:widowControl w:val="0"/>
              <w:spacing w:before="0" w:after="0" w:line="240" w:lineRule="auto"/>
              <w:ind w:left="-106" w:hanging="2"/>
              <w:jc w:val="center"/>
              <w:rPr>
                <w:rFonts w:cs="Arial"/>
                <w:b/>
                <w:sz w:val="16"/>
                <w:szCs w:val="16"/>
              </w:rPr>
            </w:pPr>
            <w:r w:rsidRPr="00982857">
              <w:rPr>
                <w:rFonts w:cs="Arial"/>
                <w:b/>
                <w:sz w:val="16"/>
                <w:szCs w:val="16"/>
              </w:rPr>
              <w:t>Obsah položky</w:t>
            </w:r>
          </w:p>
        </w:tc>
        <w:tc>
          <w:tcPr>
            <w:tcW w:w="4394" w:type="dxa"/>
            <w:gridSpan w:val="2"/>
            <w:tcBorders>
              <w:top w:val="single" w:sz="8" w:space="0" w:color="auto"/>
              <w:left w:val="single" w:sz="8" w:space="0" w:color="auto"/>
              <w:bottom w:val="single" w:sz="8" w:space="0" w:color="auto"/>
              <w:right w:val="single" w:sz="8" w:space="0" w:color="auto"/>
            </w:tcBorders>
            <w:shd w:val="clear" w:color="auto" w:fill="F2F2F2"/>
            <w:vAlign w:val="center"/>
          </w:tcPr>
          <w:p w14:paraId="66BFB96D" w14:textId="77777777" w:rsidR="00982857" w:rsidRPr="00982857" w:rsidRDefault="00982857" w:rsidP="005C13CF">
            <w:pPr>
              <w:widowControl w:val="0"/>
              <w:spacing w:before="0" w:after="0" w:line="240" w:lineRule="auto"/>
              <w:ind w:left="7" w:hanging="7"/>
              <w:jc w:val="center"/>
              <w:rPr>
                <w:rFonts w:cs="Arial"/>
                <w:b/>
                <w:sz w:val="16"/>
                <w:szCs w:val="16"/>
              </w:rPr>
            </w:pPr>
            <w:r w:rsidRPr="00982857">
              <w:rPr>
                <w:rFonts w:cs="Arial"/>
                <w:b/>
                <w:sz w:val="16"/>
                <w:szCs w:val="16"/>
              </w:rPr>
              <w:t>Způsob hodnocení</w:t>
            </w:r>
          </w:p>
        </w:tc>
        <w:tc>
          <w:tcPr>
            <w:tcW w:w="709" w:type="dxa"/>
            <w:tcBorders>
              <w:top w:val="single" w:sz="8" w:space="0" w:color="auto"/>
              <w:left w:val="single" w:sz="8" w:space="0" w:color="auto"/>
              <w:bottom w:val="single" w:sz="8" w:space="0" w:color="auto"/>
              <w:right w:val="single" w:sz="8" w:space="0" w:color="auto"/>
            </w:tcBorders>
            <w:shd w:val="clear" w:color="auto" w:fill="F2F2F2"/>
            <w:vAlign w:val="center"/>
          </w:tcPr>
          <w:p w14:paraId="64397AD7" w14:textId="77777777" w:rsidR="00982857" w:rsidRPr="00982857" w:rsidRDefault="00982857" w:rsidP="005C13CF">
            <w:pPr>
              <w:widowControl w:val="0"/>
              <w:spacing w:before="0" w:after="0" w:line="240" w:lineRule="auto"/>
              <w:ind w:left="-51"/>
              <w:jc w:val="center"/>
              <w:rPr>
                <w:rFonts w:cs="Arial"/>
                <w:b/>
                <w:sz w:val="16"/>
                <w:szCs w:val="16"/>
              </w:rPr>
            </w:pPr>
            <w:r w:rsidRPr="00982857">
              <w:rPr>
                <w:rFonts w:cs="Arial"/>
                <w:b/>
                <w:sz w:val="16"/>
                <w:szCs w:val="16"/>
              </w:rPr>
              <w:t>Počet bodů</w:t>
            </w:r>
          </w:p>
        </w:tc>
      </w:tr>
      <w:tr w:rsidR="00982857" w:rsidRPr="00982857" w14:paraId="5251D469" w14:textId="77777777" w:rsidTr="005C13CF">
        <w:trPr>
          <w:gridAfter w:val="1"/>
          <w:wAfter w:w="436" w:type="dxa"/>
          <w:cantSplit/>
          <w:trHeight w:val="2632"/>
          <w:jc w:val="center"/>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1D8C61E" w14:textId="77777777" w:rsidR="00982857" w:rsidRPr="002D3635" w:rsidRDefault="00982857" w:rsidP="005C13CF">
            <w:pPr>
              <w:widowControl w:val="0"/>
              <w:ind w:left="-120"/>
              <w:jc w:val="center"/>
              <w:rPr>
                <w:sz w:val="16"/>
              </w:rPr>
            </w:pPr>
            <w:r w:rsidRPr="002D3635">
              <w:rPr>
                <w:rFonts w:eastAsia="Times New Roman" w:cs="Times New Roman"/>
                <w:bCs/>
                <w:color w:val="000000"/>
                <w:sz w:val="16"/>
                <w:szCs w:val="16"/>
                <w:lang w:eastAsia="cs-CZ"/>
              </w:rPr>
              <w:t>Struktura a organizace týmu</w:t>
            </w:r>
          </w:p>
        </w:tc>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355E6B" w14:textId="77777777" w:rsidR="00982857" w:rsidRPr="00982857" w:rsidRDefault="00982857" w:rsidP="005C13CF">
            <w:pPr>
              <w:widowControl w:val="0"/>
              <w:spacing w:line="260" w:lineRule="exact"/>
              <w:ind w:left="-106" w:hanging="2"/>
              <w:jc w:val="center"/>
              <w:rPr>
                <w:rFonts w:eastAsia="Times New Roman" w:cs="Times New Roman"/>
                <w:color w:val="000000"/>
                <w:sz w:val="16"/>
                <w:szCs w:val="16"/>
                <w:lang w:eastAsia="cs-CZ"/>
              </w:rPr>
            </w:pPr>
            <w:r w:rsidRPr="00982857">
              <w:rPr>
                <w:rFonts w:eastAsia="Times New Roman" w:cs="Times New Roman"/>
                <w:color w:val="000000"/>
                <w:sz w:val="16"/>
                <w:szCs w:val="16"/>
                <w:lang w:eastAsia="cs-CZ"/>
              </w:rPr>
              <w:t>Popište organizační strukturu, podřízenosti, kompetence a odpovědnosti jednotlivých osob, které se budou zabývat zakázkou Zadavatele. Nejlépe formou organizačního diagramu a popisem jednotlivých vazeb včetně kompetencí.</w:t>
            </w:r>
          </w:p>
          <w:p w14:paraId="0E73E978" w14:textId="77777777" w:rsidR="00982857" w:rsidRPr="00982857" w:rsidRDefault="00982857" w:rsidP="005C13CF">
            <w:pPr>
              <w:widowControl w:val="0"/>
              <w:spacing w:line="260" w:lineRule="exact"/>
              <w:ind w:left="-106" w:hanging="2"/>
              <w:jc w:val="center"/>
              <w:rPr>
                <w:sz w:val="16"/>
              </w:rPr>
            </w:pPr>
            <w:r w:rsidRPr="00982857">
              <w:rPr>
                <w:sz w:val="16"/>
              </w:rPr>
              <w:t>Smyslem této položky je poskytnutí informace Zadavateli o konkrétních kompetencích jednotlivých úrovní řízení.</w:t>
            </w:r>
          </w:p>
        </w:tc>
        <w:tc>
          <w:tcPr>
            <w:tcW w:w="4394" w:type="dxa"/>
            <w:gridSpan w:val="2"/>
            <w:tcBorders>
              <w:top w:val="single" w:sz="8" w:space="0" w:color="auto"/>
              <w:left w:val="single" w:sz="8" w:space="0" w:color="auto"/>
              <w:bottom w:val="single" w:sz="8" w:space="0" w:color="auto"/>
              <w:right w:val="single" w:sz="8" w:space="0" w:color="auto"/>
            </w:tcBorders>
            <w:vAlign w:val="center"/>
          </w:tcPr>
          <w:p w14:paraId="0FD055B9" w14:textId="77777777" w:rsidR="00982857" w:rsidRPr="00982857" w:rsidRDefault="00982857" w:rsidP="005C13CF">
            <w:pPr>
              <w:widowControl w:val="0"/>
              <w:ind w:left="7" w:hanging="7"/>
              <w:jc w:val="center"/>
              <w:rPr>
                <w:sz w:val="16"/>
              </w:rPr>
            </w:pPr>
            <w:r w:rsidRPr="00982857">
              <w:rPr>
                <w:sz w:val="16"/>
              </w:rPr>
              <w:t>Projekt bude hodnocen kladně, pokud bude obsahovat jasně definovanou organizační strukturu s několika stupni podřízenosti včetně rozdělení odpovědností po jednotlivých oblastech dané části VZ. Počet odpovědných osob bude stanoven takový, aby bylo možné vzhledem k rozsahu zakázky a počtu míst plnění zajistit odpovídající kvalitu a kontrolu úklidu dle standardů Zadavatele.</w:t>
            </w:r>
          </w:p>
          <w:p w14:paraId="4675455E" w14:textId="77777777" w:rsidR="00982857" w:rsidRPr="00982857" w:rsidRDefault="00982857" w:rsidP="005C13CF">
            <w:pPr>
              <w:widowControl w:val="0"/>
              <w:ind w:left="7" w:hanging="7"/>
              <w:jc w:val="center"/>
              <w:rPr>
                <w:sz w:val="16"/>
              </w:rPr>
            </w:pPr>
            <w:r w:rsidRPr="00982857">
              <w:rPr>
                <w:sz w:val="16"/>
              </w:rPr>
              <w:t xml:space="preserve">V organizační struktuře bude jasně daná odpovědnost manažerů kvality včetně předpokládaného počtu dalších řídících a kontrolních pracovníků. </w:t>
            </w:r>
          </w:p>
        </w:tc>
        <w:tc>
          <w:tcPr>
            <w:tcW w:w="709" w:type="dxa"/>
            <w:tcBorders>
              <w:top w:val="single" w:sz="8" w:space="0" w:color="auto"/>
              <w:left w:val="single" w:sz="8" w:space="0" w:color="auto"/>
              <w:bottom w:val="single" w:sz="8" w:space="0" w:color="auto"/>
              <w:right w:val="single" w:sz="8" w:space="0" w:color="auto"/>
            </w:tcBorders>
            <w:vAlign w:val="center"/>
          </w:tcPr>
          <w:p w14:paraId="1BF2F29B" w14:textId="77777777" w:rsidR="00982857" w:rsidRPr="00982857" w:rsidRDefault="00982857" w:rsidP="005C13CF">
            <w:pPr>
              <w:widowControl w:val="0"/>
              <w:ind w:left="-51"/>
              <w:jc w:val="center"/>
              <w:rPr>
                <w:sz w:val="16"/>
              </w:rPr>
            </w:pPr>
            <w:r w:rsidRPr="00982857">
              <w:rPr>
                <w:sz w:val="16"/>
              </w:rPr>
              <w:t>0-4</w:t>
            </w:r>
          </w:p>
        </w:tc>
      </w:tr>
      <w:tr w:rsidR="00982857" w:rsidRPr="00982857" w14:paraId="559FA10E" w14:textId="77777777" w:rsidTr="005C13CF">
        <w:trPr>
          <w:gridAfter w:val="1"/>
          <w:wAfter w:w="436" w:type="dxa"/>
          <w:cantSplit/>
          <w:trHeight w:val="2632"/>
          <w:jc w:val="center"/>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84EB183" w14:textId="77777777" w:rsidR="00982857" w:rsidRPr="003D3927" w:rsidRDefault="00982857" w:rsidP="005C13CF">
            <w:pPr>
              <w:widowControl w:val="0"/>
              <w:ind w:left="-120"/>
              <w:jc w:val="center"/>
              <w:rPr>
                <w:rFonts w:eastAsia="Times New Roman" w:cs="Times New Roman"/>
                <w:bCs/>
                <w:color w:val="000000"/>
                <w:sz w:val="16"/>
                <w:szCs w:val="16"/>
                <w:lang w:eastAsia="cs-CZ"/>
              </w:rPr>
            </w:pPr>
            <w:r w:rsidRPr="003D3927">
              <w:rPr>
                <w:rFonts w:eastAsia="Times New Roman" w:cs="Times New Roman"/>
                <w:bCs/>
                <w:color w:val="000000"/>
                <w:sz w:val="16"/>
                <w:szCs w:val="16"/>
                <w:lang w:eastAsia="cs-CZ"/>
              </w:rPr>
              <w:lastRenderedPageBreak/>
              <w:t>Organizace práce</w:t>
            </w:r>
          </w:p>
        </w:tc>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DFCC19C" w14:textId="18E8783E" w:rsidR="00982857" w:rsidRPr="00982857" w:rsidRDefault="004C3C89" w:rsidP="005C13CF">
            <w:pPr>
              <w:widowControl w:val="0"/>
              <w:ind w:left="-106" w:hanging="2"/>
              <w:jc w:val="center"/>
              <w:rPr>
                <w:b/>
                <w:sz w:val="16"/>
                <w:u w:val="single"/>
              </w:rPr>
            </w:pPr>
            <w:r>
              <w:rPr>
                <w:rFonts w:eastAsia="Times New Roman" w:cs="Times New Roman"/>
                <w:color w:val="000000"/>
                <w:sz w:val="16"/>
                <w:szCs w:val="16"/>
                <w:lang w:eastAsia="cs-CZ"/>
              </w:rPr>
              <w:t>Účastník popíše</w:t>
            </w:r>
            <w:r w:rsidR="00982857" w:rsidRPr="00982857">
              <w:rPr>
                <w:rFonts w:eastAsia="Times New Roman" w:cs="Times New Roman"/>
                <w:color w:val="000000"/>
                <w:sz w:val="16"/>
                <w:szCs w:val="16"/>
                <w:lang w:eastAsia="cs-CZ"/>
              </w:rPr>
              <w:t xml:space="preserve">, jak bude probíhat rozdělování práce, seznamování pracovníků se standardy a postupy úklidových prací, proškolování s </w:t>
            </w:r>
            <w:proofErr w:type="spellStart"/>
            <w:r w:rsidR="00982857" w:rsidRPr="00982857">
              <w:rPr>
                <w:rFonts w:eastAsia="Times New Roman" w:cs="Times New Roman"/>
                <w:color w:val="000000"/>
                <w:sz w:val="16"/>
                <w:szCs w:val="16"/>
                <w:lang w:eastAsia="cs-CZ"/>
              </w:rPr>
              <w:t>tech</w:t>
            </w:r>
            <w:proofErr w:type="spellEnd"/>
            <w:r w:rsidR="00982857" w:rsidRPr="00982857">
              <w:rPr>
                <w:rFonts w:eastAsia="Times New Roman" w:cs="Times New Roman"/>
                <w:color w:val="000000"/>
                <w:sz w:val="16"/>
                <w:szCs w:val="16"/>
                <w:lang w:eastAsia="cs-CZ"/>
              </w:rPr>
              <w:t xml:space="preserve">. vybavením, včetně práce s elektronickými kontrolními systémy </w:t>
            </w:r>
            <w:proofErr w:type="spellStart"/>
            <w:r w:rsidR="00982857" w:rsidRPr="00982857">
              <w:rPr>
                <w:rFonts w:eastAsia="Times New Roman" w:cs="Times New Roman"/>
                <w:color w:val="000000"/>
                <w:sz w:val="16"/>
                <w:szCs w:val="16"/>
                <w:lang w:eastAsia="cs-CZ"/>
              </w:rPr>
              <w:t>HelpDesk</w:t>
            </w:r>
            <w:r w:rsidR="002D3635">
              <w:rPr>
                <w:rFonts w:eastAsia="Times New Roman" w:cs="Times New Roman"/>
                <w:color w:val="000000"/>
                <w:sz w:val="16"/>
                <w:szCs w:val="16"/>
                <w:lang w:eastAsia="cs-CZ"/>
              </w:rPr>
              <w:t>u</w:t>
            </w:r>
            <w:proofErr w:type="spellEnd"/>
            <w:r w:rsidR="00982857" w:rsidRPr="00982857">
              <w:rPr>
                <w:rFonts w:eastAsia="Times New Roman" w:cs="Times New Roman"/>
                <w:color w:val="000000"/>
                <w:sz w:val="16"/>
                <w:szCs w:val="16"/>
                <w:lang w:eastAsia="cs-CZ"/>
              </w:rPr>
              <w:t xml:space="preserve"> a Dispečink</w:t>
            </w:r>
            <w:r w:rsidR="002D3635">
              <w:rPr>
                <w:rFonts w:eastAsia="Times New Roman" w:cs="Times New Roman"/>
                <w:color w:val="000000"/>
                <w:sz w:val="16"/>
                <w:szCs w:val="16"/>
                <w:lang w:eastAsia="cs-CZ"/>
              </w:rPr>
              <w:t>u</w:t>
            </w:r>
            <w:r w:rsidR="00982857" w:rsidRPr="00982857">
              <w:rPr>
                <w:rFonts w:eastAsia="Times New Roman" w:cs="Times New Roman"/>
                <w:color w:val="000000"/>
                <w:sz w:val="16"/>
                <w:szCs w:val="16"/>
                <w:lang w:eastAsia="cs-CZ"/>
              </w:rPr>
              <w:t xml:space="preserve"> komunikace s výkonnými pracovníky, kontrola provedené práce, zásobování materiálem (nezbytným k výkonu práce i hygienickými prostředky)</w:t>
            </w:r>
          </w:p>
        </w:tc>
        <w:tc>
          <w:tcPr>
            <w:tcW w:w="4394" w:type="dxa"/>
            <w:gridSpan w:val="2"/>
            <w:tcBorders>
              <w:top w:val="single" w:sz="8" w:space="0" w:color="auto"/>
              <w:left w:val="single" w:sz="8" w:space="0" w:color="auto"/>
              <w:bottom w:val="single" w:sz="8" w:space="0" w:color="auto"/>
              <w:right w:val="single" w:sz="8" w:space="0" w:color="auto"/>
            </w:tcBorders>
            <w:vAlign w:val="center"/>
          </w:tcPr>
          <w:p w14:paraId="149C6168" w14:textId="77777777" w:rsidR="00982857" w:rsidRPr="00982857" w:rsidRDefault="00982857" w:rsidP="005C13CF">
            <w:pPr>
              <w:widowControl w:val="0"/>
              <w:ind w:left="0"/>
              <w:jc w:val="center"/>
              <w:rPr>
                <w:sz w:val="16"/>
              </w:rPr>
            </w:pPr>
            <w:r w:rsidRPr="00982857">
              <w:rPr>
                <w:sz w:val="16"/>
              </w:rPr>
              <w:t>Projekt bude hodnocen kladně, pokud bude obsahovat způsob, jakým bude dosažena odpovídající kvalita a kontrola úklidu dle standardů Zadavatele.</w:t>
            </w:r>
          </w:p>
          <w:p w14:paraId="4E517D44" w14:textId="77777777" w:rsidR="00982857" w:rsidRPr="00982857" w:rsidRDefault="00982857" w:rsidP="005C13CF">
            <w:pPr>
              <w:widowControl w:val="0"/>
              <w:ind w:left="7" w:hanging="7"/>
              <w:jc w:val="center"/>
              <w:rPr>
                <w:b/>
                <w:sz w:val="16"/>
              </w:rPr>
            </w:pPr>
            <w:r w:rsidRPr="00982857">
              <w:rPr>
                <w:b/>
                <w:sz w:val="16"/>
              </w:rPr>
              <w:t xml:space="preserve">Komunikace s pracovníky úklidu </w:t>
            </w:r>
          </w:p>
          <w:p w14:paraId="273F732B" w14:textId="6495B1AC" w:rsidR="00982857" w:rsidRPr="00982857" w:rsidRDefault="00982857" w:rsidP="005C13CF">
            <w:pPr>
              <w:widowControl w:val="0"/>
              <w:ind w:left="7"/>
              <w:contextualSpacing/>
              <w:jc w:val="center"/>
              <w:rPr>
                <w:sz w:val="16"/>
              </w:rPr>
            </w:pPr>
            <w:r w:rsidRPr="00982857">
              <w:rPr>
                <w:sz w:val="16"/>
              </w:rPr>
              <w:t xml:space="preserve">Projekt bude obsahovat způsob proškolování pracovníků v práci s vybavením i elektronickými kontrolními systémy. </w:t>
            </w:r>
            <w:r w:rsidR="004C3C89">
              <w:rPr>
                <w:sz w:val="16"/>
              </w:rPr>
              <w:t>Dostatečnou č</w:t>
            </w:r>
            <w:r w:rsidRPr="00982857">
              <w:rPr>
                <w:sz w:val="16"/>
              </w:rPr>
              <w:t xml:space="preserve">etnost a </w:t>
            </w:r>
            <w:r w:rsidR="004C3C89">
              <w:rPr>
                <w:sz w:val="16"/>
              </w:rPr>
              <w:t xml:space="preserve">cílený </w:t>
            </w:r>
            <w:r w:rsidRPr="00982857">
              <w:rPr>
                <w:sz w:val="16"/>
              </w:rPr>
              <w:t>obsah pravidelných schůzek řídících a kontrolních pracovníků s výkonnými pracovníky.</w:t>
            </w:r>
          </w:p>
          <w:p w14:paraId="48320DD0" w14:textId="7F196074" w:rsidR="00982857" w:rsidRPr="00982857" w:rsidRDefault="00982857" w:rsidP="005C13CF">
            <w:pPr>
              <w:widowControl w:val="0"/>
              <w:ind w:left="7"/>
              <w:contextualSpacing/>
              <w:jc w:val="center"/>
              <w:rPr>
                <w:sz w:val="16"/>
              </w:rPr>
            </w:pPr>
            <w:r w:rsidRPr="00982857">
              <w:rPr>
                <w:sz w:val="16"/>
              </w:rPr>
              <w:t xml:space="preserve">Pozitivně bude hodnoceno, pokud bude probíhat pravidelná a osobní komunikace s výkonnými </w:t>
            </w:r>
            <w:r w:rsidR="004C3C89" w:rsidRPr="00982857">
              <w:rPr>
                <w:sz w:val="16"/>
              </w:rPr>
              <w:t>pracovníky,</w:t>
            </w:r>
            <w:r w:rsidRPr="00982857">
              <w:rPr>
                <w:sz w:val="16"/>
              </w:rPr>
              <w:t xml:space="preserve"> aby nedocházelo např. k tomu, že pracovník neví přesně co a v jaké</w:t>
            </w:r>
            <w:r w:rsidR="004C3C89">
              <w:rPr>
                <w:sz w:val="16"/>
              </w:rPr>
              <w:t>m</w:t>
            </w:r>
            <w:r w:rsidRPr="00982857">
              <w:rPr>
                <w:sz w:val="16"/>
              </w:rPr>
              <w:t xml:space="preserve"> dn</w:t>
            </w:r>
            <w:r w:rsidR="004C3C89">
              <w:rPr>
                <w:sz w:val="16"/>
              </w:rPr>
              <w:t>u</w:t>
            </w:r>
            <w:r w:rsidRPr="00982857">
              <w:rPr>
                <w:sz w:val="16"/>
              </w:rPr>
              <w:t xml:space="preserve"> uklízet.</w:t>
            </w:r>
          </w:p>
          <w:p w14:paraId="48B2629F" w14:textId="77777777" w:rsidR="003B48D2" w:rsidRDefault="003B48D2" w:rsidP="005C13CF">
            <w:pPr>
              <w:widowControl w:val="0"/>
              <w:ind w:left="7" w:hanging="7"/>
              <w:jc w:val="center"/>
              <w:rPr>
                <w:b/>
                <w:sz w:val="16"/>
              </w:rPr>
            </w:pPr>
          </w:p>
          <w:p w14:paraId="4348D28F" w14:textId="1C8580FE" w:rsidR="00982857" w:rsidRPr="00982857" w:rsidRDefault="00982857" w:rsidP="005C13CF">
            <w:pPr>
              <w:widowControl w:val="0"/>
              <w:ind w:left="7" w:hanging="7"/>
              <w:jc w:val="center"/>
              <w:rPr>
                <w:b/>
                <w:sz w:val="16"/>
              </w:rPr>
            </w:pPr>
            <w:r w:rsidRPr="00982857">
              <w:rPr>
                <w:b/>
                <w:sz w:val="16"/>
              </w:rPr>
              <w:t>Kontrolní systém</w:t>
            </w:r>
          </w:p>
          <w:p w14:paraId="5BC2844D" w14:textId="77777777" w:rsidR="00982857" w:rsidRPr="00982857" w:rsidRDefault="00982857" w:rsidP="005C13CF">
            <w:pPr>
              <w:widowControl w:val="0"/>
              <w:ind w:left="7" w:hanging="7"/>
              <w:jc w:val="center"/>
              <w:rPr>
                <w:sz w:val="16"/>
              </w:rPr>
            </w:pPr>
            <w:r w:rsidRPr="00982857">
              <w:rPr>
                <w:sz w:val="16"/>
              </w:rPr>
              <w:t>V projektu bude popsán kontrolní systém, ve kterém bude kladen důraz na kontrolu prováděných úklidových prací ze strany Poskytovatele, (tj. kontrola kvality úklidu nebude vyžadovat větší zapojení ze strany Zadavatele)</w:t>
            </w:r>
            <w:r w:rsidRPr="00982857" w:rsidDel="00A13469">
              <w:rPr>
                <w:sz w:val="16"/>
              </w:rPr>
              <w:t xml:space="preserve"> </w:t>
            </w:r>
            <w:r w:rsidRPr="00982857">
              <w:rPr>
                <w:sz w:val="16"/>
              </w:rPr>
              <w:t xml:space="preserve">včetně četnosti kontrol a jejich vyhodnocení směrem k výkonným pracovníkům Poskytovatele. </w:t>
            </w:r>
          </w:p>
          <w:p w14:paraId="505A5B55" w14:textId="77777777" w:rsidR="00982857" w:rsidRPr="00982857" w:rsidRDefault="00982857" w:rsidP="005C13CF">
            <w:pPr>
              <w:widowControl w:val="0"/>
              <w:ind w:left="7"/>
              <w:contextualSpacing/>
              <w:rPr>
                <w:sz w:val="16"/>
              </w:rPr>
            </w:pPr>
            <w:r w:rsidRPr="00982857">
              <w:rPr>
                <w:sz w:val="16"/>
              </w:rPr>
              <w:t xml:space="preserve">Pozitivně bude hodnocen takový systém, který bez zapojení Zadavatele odhalí neprovedené či v rozporu se standardy úklidu provedené úklidové práce. </w:t>
            </w:r>
          </w:p>
          <w:p w14:paraId="356EB228" w14:textId="77777777" w:rsidR="00982857" w:rsidRPr="00982857" w:rsidRDefault="00982857" w:rsidP="005C13CF">
            <w:pPr>
              <w:widowControl w:val="0"/>
              <w:ind w:left="7" w:hanging="7"/>
              <w:rPr>
                <w:sz w:val="16"/>
              </w:rPr>
            </w:pPr>
            <w:r w:rsidRPr="00982857">
              <w:rPr>
                <w:sz w:val="16"/>
              </w:rPr>
              <w:t xml:space="preserve"> </w:t>
            </w:r>
          </w:p>
          <w:p w14:paraId="72B5800B" w14:textId="77777777" w:rsidR="00982857" w:rsidRPr="00982857" w:rsidRDefault="00982857" w:rsidP="005C13CF">
            <w:pPr>
              <w:widowControl w:val="0"/>
              <w:ind w:left="7" w:hanging="7"/>
              <w:jc w:val="center"/>
              <w:rPr>
                <w:b/>
                <w:sz w:val="16"/>
              </w:rPr>
            </w:pPr>
            <w:r w:rsidRPr="00982857">
              <w:rPr>
                <w:b/>
                <w:sz w:val="16"/>
              </w:rPr>
              <w:t>Zásobování materiálem potřebným k plnění služby</w:t>
            </w:r>
          </w:p>
          <w:p w14:paraId="37FE2C32" w14:textId="136B3838" w:rsidR="00982857" w:rsidRPr="00982857" w:rsidRDefault="00982857" w:rsidP="005C13CF">
            <w:pPr>
              <w:widowControl w:val="0"/>
              <w:ind w:left="7" w:hanging="7"/>
              <w:jc w:val="center"/>
              <w:rPr>
                <w:sz w:val="16"/>
              </w:rPr>
            </w:pPr>
            <w:r w:rsidRPr="00982857">
              <w:rPr>
                <w:sz w:val="16"/>
              </w:rPr>
              <w:t xml:space="preserve">V projektu bude popsána logistika zajištění čisticích a úklidových prostředků, dále logistika doplňování </w:t>
            </w:r>
            <w:proofErr w:type="spellStart"/>
            <w:r w:rsidRPr="00982857">
              <w:rPr>
                <w:sz w:val="16"/>
              </w:rPr>
              <w:t>hyg</w:t>
            </w:r>
            <w:proofErr w:type="spellEnd"/>
            <w:r w:rsidRPr="00982857">
              <w:rPr>
                <w:sz w:val="16"/>
              </w:rPr>
              <w:t xml:space="preserve">. prostředků dle potřeb Zadavatele. Použití čistících a hygienických prostředků v požadované kvalitě pro typy povrchů včetně způsobu dodržování barevného programu. </w:t>
            </w:r>
          </w:p>
          <w:p w14:paraId="63A5290A" w14:textId="3076FF27" w:rsidR="00982857" w:rsidRPr="00982857" w:rsidRDefault="00982857" w:rsidP="005C13CF">
            <w:pPr>
              <w:widowControl w:val="0"/>
              <w:ind w:left="7" w:hanging="7"/>
              <w:jc w:val="center"/>
              <w:rPr>
                <w:sz w:val="16"/>
              </w:rPr>
            </w:pPr>
            <w:r w:rsidRPr="00982857">
              <w:rPr>
                <w:sz w:val="16"/>
              </w:rPr>
              <w:t>Pozitivně bude hodnocen takový systém zásobování, který bude předcházet nedostatku hygienických prostředků a použití nesprávných</w:t>
            </w:r>
            <w:r w:rsidR="004C3C89">
              <w:rPr>
                <w:sz w:val="16"/>
              </w:rPr>
              <w:t xml:space="preserve"> hygienických prostředků</w:t>
            </w:r>
            <w:r w:rsidRPr="00982857">
              <w:rPr>
                <w:sz w:val="16"/>
              </w:rPr>
              <w:t xml:space="preserve"> na konkrétní typy povrchů.</w:t>
            </w:r>
          </w:p>
        </w:tc>
        <w:tc>
          <w:tcPr>
            <w:tcW w:w="709" w:type="dxa"/>
            <w:tcBorders>
              <w:top w:val="single" w:sz="8" w:space="0" w:color="auto"/>
              <w:left w:val="single" w:sz="8" w:space="0" w:color="auto"/>
              <w:bottom w:val="single" w:sz="8" w:space="0" w:color="auto"/>
              <w:right w:val="single" w:sz="8" w:space="0" w:color="auto"/>
            </w:tcBorders>
            <w:vAlign w:val="center"/>
          </w:tcPr>
          <w:p w14:paraId="52244CB5" w14:textId="77777777" w:rsidR="00982857" w:rsidRPr="00982857" w:rsidRDefault="00982857" w:rsidP="005C13CF">
            <w:pPr>
              <w:widowControl w:val="0"/>
              <w:ind w:left="-51"/>
              <w:jc w:val="center"/>
              <w:rPr>
                <w:sz w:val="16"/>
              </w:rPr>
            </w:pPr>
            <w:r w:rsidRPr="00982857">
              <w:rPr>
                <w:sz w:val="16"/>
              </w:rPr>
              <w:t>0-4</w:t>
            </w:r>
          </w:p>
        </w:tc>
      </w:tr>
      <w:tr w:rsidR="00982857" w:rsidRPr="00982857" w14:paraId="4CBECB9C" w14:textId="77777777" w:rsidTr="005C13CF">
        <w:trPr>
          <w:gridAfter w:val="1"/>
          <w:wAfter w:w="436" w:type="dxa"/>
          <w:cantSplit/>
          <w:trHeight w:val="2632"/>
          <w:jc w:val="center"/>
        </w:trPr>
        <w:tc>
          <w:tcPr>
            <w:tcW w:w="1266"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67F2861A" w14:textId="11E06D2F" w:rsidR="00982857" w:rsidRPr="003D3927" w:rsidRDefault="00982857" w:rsidP="005C13CF">
            <w:pPr>
              <w:widowControl w:val="0"/>
              <w:ind w:left="-120"/>
              <w:jc w:val="center"/>
              <w:rPr>
                <w:rFonts w:eastAsia="Times New Roman" w:cs="Times New Roman"/>
                <w:bCs/>
                <w:color w:val="000000"/>
                <w:sz w:val="16"/>
                <w:szCs w:val="16"/>
                <w:lang w:eastAsia="cs-CZ"/>
              </w:rPr>
            </w:pPr>
            <w:r w:rsidRPr="003D3927">
              <w:rPr>
                <w:rFonts w:eastAsia="Times New Roman" w:cs="Times New Roman"/>
                <w:bCs/>
                <w:color w:val="000000"/>
                <w:sz w:val="16"/>
                <w:szCs w:val="16"/>
                <w:lang w:eastAsia="cs-CZ"/>
              </w:rPr>
              <w:lastRenderedPageBreak/>
              <w:t xml:space="preserve">Mechanizace při zajištění úklidových prací dle </w:t>
            </w:r>
            <w:r w:rsidR="0091056F" w:rsidRPr="003D3927">
              <w:rPr>
                <w:rFonts w:eastAsia="Times New Roman" w:cs="Times New Roman"/>
                <w:bCs/>
                <w:color w:val="000000"/>
                <w:sz w:val="16"/>
                <w:szCs w:val="16"/>
                <w:lang w:eastAsia="cs-CZ"/>
              </w:rPr>
              <w:fldChar w:fldCharType="begin"/>
            </w:r>
            <w:r w:rsidR="0091056F" w:rsidRPr="003D3927">
              <w:rPr>
                <w:rFonts w:eastAsia="Times New Roman" w:cs="Times New Roman"/>
                <w:bCs/>
                <w:color w:val="000000"/>
                <w:sz w:val="16"/>
                <w:szCs w:val="16"/>
                <w:lang w:eastAsia="cs-CZ"/>
              </w:rPr>
              <w:instrText xml:space="preserve"> REF _Ref115770602 \r \h </w:instrText>
            </w:r>
            <w:r w:rsidR="002D3635">
              <w:rPr>
                <w:rFonts w:eastAsia="Times New Roman" w:cs="Times New Roman"/>
                <w:bCs/>
                <w:color w:val="000000"/>
                <w:sz w:val="16"/>
                <w:szCs w:val="16"/>
                <w:lang w:eastAsia="cs-CZ"/>
              </w:rPr>
              <w:instrText xml:space="preserve"> \* MERGEFORMAT </w:instrText>
            </w:r>
            <w:r w:rsidR="0091056F" w:rsidRPr="003D3927">
              <w:rPr>
                <w:rFonts w:eastAsia="Times New Roman" w:cs="Times New Roman"/>
                <w:bCs/>
                <w:color w:val="000000"/>
                <w:sz w:val="16"/>
                <w:szCs w:val="16"/>
                <w:lang w:eastAsia="cs-CZ"/>
              </w:rPr>
            </w:r>
            <w:r w:rsidR="0091056F" w:rsidRPr="003D3927">
              <w:rPr>
                <w:rFonts w:eastAsia="Times New Roman" w:cs="Times New Roman"/>
                <w:bCs/>
                <w:color w:val="000000"/>
                <w:sz w:val="16"/>
                <w:szCs w:val="16"/>
                <w:lang w:eastAsia="cs-CZ"/>
              </w:rPr>
              <w:fldChar w:fldCharType="separate"/>
            </w:r>
            <w:proofErr w:type="gramStart"/>
            <w:r w:rsidR="005C13CF">
              <w:rPr>
                <w:rFonts w:eastAsia="Times New Roman" w:cs="Times New Roman"/>
                <w:bCs/>
                <w:color w:val="000000"/>
                <w:sz w:val="16"/>
                <w:szCs w:val="16"/>
                <w:lang w:eastAsia="cs-CZ"/>
              </w:rPr>
              <w:t>Příloha</w:t>
            </w:r>
            <w:proofErr w:type="gramEnd"/>
            <w:r w:rsidR="005C13CF">
              <w:rPr>
                <w:rFonts w:eastAsia="Times New Roman" w:cs="Times New Roman"/>
                <w:bCs/>
                <w:color w:val="000000"/>
                <w:sz w:val="16"/>
                <w:szCs w:val="16"/>
                <w:lang w:eastAsia="cs-CZ"/>
              </w:rPr>
              <w:t xml:space="preserve"> č. 4</w:t>
            </w:r>
            <w:r w:rsidR="0091056F" w:rsidRPr="003D3927">
              <w:rPr>
                <w:rFonts w:eastAsia="Times New Roman" w:cs="Times New Roman"/>
                <w:bCs/>
                <w:color w:val="000000"/>
                <w:sz w:val="16"/>
                <w:szCs w:val="16"/>
                <w:lang w:eastAsia="cs-CZ"/>
              </w:rPr>
              <w:fldChar w:fldCharType="end"/>
            </w:r>
            <w:r w:rsidR="0091056F" w:rsidRPr="003D3927">
              <w:rPr>
                <w:rFonts w:eastAsia="Times New Roman" w:cs="Times New Roman"/>
                <w:bCs/>
                <w:color w:val="000000"/>
                <w:sz w:val="16"/>
                <w:szCs w:val="16"/>
                <w:lang w:eastAsia="cs-CZ"/>
              </w:rPr>
              <w:t xml:space="preserve"> a </w:t>
            </w:r>
            <w:r w:rsidR="0091056F" w:rsidRPr="003D3927">
              <w:rPr>
                <w:rFonts w:eastAsia="Times New Roman" w:cs="Times New Roman"/>
                <w:bCs/>
                <w:color w:val="000000"/>
                <w:sz w:val="16"/>
                <w:szCs w:val="16"/>
                <w:lang w:eastAsia="cs-CZ"/>
              </w:rPr>
              <w:fldChar w:fldCharType="begin"/>
            </w:r>
            <w:r w:rsidR="0091056F" w:rsidRPr="003D3927">
              <w:rPr>
                <w:rFonts w:eastAsia="Times New Roman" w:cs="Times New Roman"/>
                <w:bCs/>
                <w:color w:val="000000"/>
                <w:sz w:val="16"/>
                <w:szCs w:val="16"/>
                <w:lang w:eastAsia="cs-CZ"/>
              </w:rPr>
              <w:instrText xml:space="preserve"> REF _Ref115771180 \r \h </w:instrText>
            </w:r>
            <w:r w:rsidR="002D3635">
              <w:rPr>
                <w:rFonts w:eastAsia="Times New Roman" w:cs="Times New Roman"/>
                <w:bCs/>
                <w:color w:val="000000"/>
                <w:sz w:val="16"/>
                <w:szCs w:val="16"/>
                <w:lang w:eastAsia="cs-CZ"/>
              </w:rPr>
              <w:instrText xml:space="preserve"> \* MERGEFORMAT </w:instrText>
            </w:r>
            <w:r w:rsidR="0091056F" w:rsidRPr="003D3927">
              <w:rPr>
                <w:rFonts w:eastAsia="Times New Roman" w:cs="Times New Roman"/>
                <w:bCs/>
                <w:color w:val="000000"/>
                <w:sz w:val="16"/>
                <w:szCs w:val="16"/>
                <w:lang w:eastAsia="cs-CZ"/>
              </w:rPr>
            </w:r>
            <w:r w:rsidR="0091056F" w:rsidRPr="003D3927">
              <w:rPr>
                <w:rFonts w:eastAsia="Times New Roman" w:cs="Times New Roman"/>
                <w:bCs/>
                <w:color w:val="000000"/>
                <w:sz w:val="16"/>
                <w:szCs w:val="16"/>
                <w:lang w:eastAsia="cs-CZ"/>
              </w:rPr>
              <w:fldChar w:fldCharType="separate"/>
            </w:r>
            <w:r w:rsidR="005C13CF">
              <w:rPr>
                <w:rFonts w:eastAsia="Times New Roman" w:cs="Times New Roman"/>
                <w:bCs/>
                <w:color w:val="000000"/>
                <w:sz w:val="16"/>
                <w:szCs w:val="16"/>
                <w:lang w:eastAsia="cs-CZ"/>
              </w:rPr>
              <w:t>Příloha č. 5</w:t>
            </w:r>
            <w:r w:rsidR="0091056F" w:rsidRPr="003D3927">
              <w:rPr>
                <w:rFonts w:eastAsia="Times New Roman" w:cs="Times New Roman"/>
                <w:bCs/>
                <w:color w:val="000000"/>
                <w:sz w:val="16"/>
                <w:szCs w:val="16"/>
                <w:lang w:eastAsia="cs-CZ"/>
              </w:rPr>
              <w:fldChar w:fldCharType="end"/>
            </w:r>
          </w:p>
        </w:tc>
        <w:tc>
          <w:tcPr>
            <w:tcW w:w="2268" w:type="dxa"/>
            <w:tcBorders>
              <w:top w:val="single" w:sz="8" w:space="0" w:color="auto"/>
              <w:left w:val="single" w:sz="8" w:space="0" w:color="auto"/>
              <w:right w:val="single" w:sz="8" w:space="0" w:color="auto"/>
            </w:tcBorders>
            <w:tcMar>
              <w:top w:w="0" w:type="dxa"/>
              <w:left w:w="108" w:type="dxa"/>
              <w:bottom w:w="0" w:type="dxa"/>
              <w:right w:w="108" w:type="dxa"/>
            </w:tcMar>
            <w:vAlign w:val="center"/>
          </w:tcPr>
          <w:p w14:paraId="5E0F827D" w14:textId="1A111290" w:rsidR="00982857" w:rsidRPr="00982857" w:rsidRDefault="00B1495A" w:rsidP="005C13CF">
            <w:pPr>
              <w:widowControl w:val="0"/>
              <w:ind w:left="-106" w:hanging="2"/>
              <w:jc w:val="center"/>
              <w:rPr>
                <w:sz w:val="16"/>
              </w:rPr>
            </w:pPr>
            <w:r>
              <w:rPr>
                <w:sz w:val="16"/>
              </w:rPr>
              <w:t>Účastník popíše</w:t>
            </w:r>
            <w:r w:rsidRPr="00982857">
              <w:rPr>
                <w:sz w:val="16"/>
              </w:rPr>
              <w:t xml:space="preserve"> </w:t>
            </w:r>
            <w:r w:rsidR="00982857" w:rsidRPr="00982857">
              <w:rPr>
                <w:sz w:val="16"/>
              </w:rPr>
              <w:t>postup provádění úklidových prací v</w:t>
            </w:r>
            <w:r>
              <w:rPr>
                <w:sz w:val="16"/>
              </w:rPr>
              <w:t> Zadavatelem níže vybraných</w:t>
            </w:r>
            <w:r w:rsidR="00982857" w:rsidRPr="00982857">
              <w:rPr>
                <w:sz w:val="16"/>
              </w:rPr>
              <w:t xml:space="preserve"> situacích</w:t>
            </w:r>
            <w:r>
              <w:rPr>
                <w:sz w:val="16"/>
              </w:rPr>
              <w:t>. Situace odráží praktické situace, které mohou v průběhu plnění nastávat.</w:t>
            </w:r>
          </w:p>
          <w:p w14:paraId="140DD698" w14:textId="77777777" w:rsidR="00982857" w:rsidRPr="00982857" w:rsidRDefault="00982857" w:rsidP="005C13CF">
            <w:pPr>
              <w:widowControl w:val="0"/>
              <w:ind w:left="-106" w:hanging="2"/>
              <w:jc w:val="center"/>
              <w:rPr>
                <w:sz w:val="16"/>
              </w:rPr>
            </w:pPr>
            <w:r w:rsidRPr="00982857">
              <w:rPr>
                <w:sz w:val="16"/>
              </w:rPr>
              <w:t>1) Provedení strojního čištění v prostorech, kde není výtah, či jeho rozměry nebo únosnost neumožňuje přepravu čisticího stroje.</w:t>
            </w:r>
          </w:p>
          <w:p w14:paraId="71EE4F3F" w14:textId="77777777" w:rsidR="00982857" w:rsidRPr="00982857" w:rsidRDefault="00982857" w:rsidP="005C13CF">
            <w:pPr>
              <w:widowControl w:val="0"/>
              <w:ind w:left="-106" w:hanging="2"/>
              <w:jc w:val="center"/>
              <w:rPr>
                <w:sz w:val="16"/>
              </w:rPr>
            </w:pPr>
            <w:r w:rsidRPr="00982857">
              <w:rPr>
                <w:sz w:val="16"/>
              </w:rPr>
              <w:t>2) Provedení strojního čištění v prostorech, kde není možné připojení čisticího stroje ke zdroji el. energie</w:t>
            </w:r>
          </w:p>
          <w:p w14:paraId="5E630F68" w14:textId="77777777" w:rsidR="00982857" w:rsidRPr="00982857" w:rsidRDefault="00982857" w:rsidP="005C13CF">
            <w:pPr>
              <w:widowControl w:val="0"/>
              <w:ind w:left="-106" w:hanging="2"/>
              <w:jc w:val="center"/>
              <w:rPr>
                <w:sz w:val="16"/>
              </w:rPr>
            </w:pPr>
            <w:r w:rsidRPr="00982857">
              <w:rPr>
                <w:sz w:val="16"/>
              </w:rPr>
              <w:t>3) Provedení strojního čištění v prostorech, kde se nenachází zdroj vody nutný pro požadovaný úklid čisticím strojem</w:t>
            </w:r>
          </w:p>
          <w:p w14:paraId="1952FBCD" w14:textId="77777777" w:rsidR="00982857" w:rsidRPr="00982857" w:rsidRDefault="00982857" w:rsidP="005C13CF">
            <w:pPr>
              <w:widowControl w:val="0"/>
              <w:ind w:left="-106" w:hanging="2"/>
              <w:jc w:val="center"/>
              <w:rPr>
                <w:sz w:val="16"/>
              </w:rPr>
            </w:pPr>
            <w:r w:rsidRPr="00982857">
              <w:rPr>
                <w:sz w:val="16"/>
              </w:rPr>
              <w:t>4) Provedení strojního čištění schodišť</w:t>
            </w:r>
          </w:p>
          <w:p w14:paraId="1F9293FB" w14:textId="77777777" w:rsidR="00982857" w:rsidRPr="00982857" w:rsidRDefault="00982857" w:rsidP="005C13CF">
            <w:pPr>
              <w:widowControl w:val="0"/>
              <w:ind w:left="-106" w:hanging="2"/>
              <w:jc w:val="center"/>
              <w:rPr>
                <w:sz w:val="16"/>
              </w:rPr>
            </w:pPr>
            <w:r w:rsidRPr="00982857">
              <w:rPr>
                <w:sz w:val="16"/>
              </w:rPr>
              <w:t>5) Provedení suchého strojního čištění, např. nástupišť</w:t>
            </w:r>
          </w:p>
          <w:p w14:paraId="5543D9FA" w14:textId="77777777" w:rsidR="00982857" w:rsidRPr="00982857" w:rsidRDefault="00982857" w:rsidP="005C13CF">
            <w:pPr>
              <w:widowControl w:val="0"/>
              <w:ind w:left="-106" w:hanging="2"/>
              <w:jc w:val="center"/>
              <w:rPr>
                <w:sz w:val="16"/>
              </w:rPr>
            </w:pPr>
            <w:r w:rsidRPr="00982857">
              <w:rPr>
                <w:sz w:val="16"/>
              </w:rPr>
              <w:t>6) Provedení hloubkového čištění povrchů nástupišť</w:t>
            </w:r>
          </w:p>
          <w:p w14:paraId="270E24D6" w14:textId="77777777" w:rsidR="00982857" w:rsidRPr="00982857" w:rsidRDefault="00982857" w:rsidP="005C13CF">
            <w:pPr>
              <w:widowControl w:val="0"/>
              <w:ind w:left="-106" w:hanging="2"/>
              <w:jc w:val="center"/>
              <w:rPr>
                <w:sz w:val="16"/>
              </w:rPr>
            </w:pPr>
            <w:r w:rsidRPr="00982857">
              <w:rPr>
                <w:sz w:val="16"/>
              </w:rPr>
              <w:t>7) Chemické čištění prosklených ploch</w:t>
            </w:r>
          </w:p>
        </w:tc>
        <w:tc>
          <w:tcPr>
            <w:tcW w:w="4394" w:type="dxa"/>
            <w:gridSpan w:val="2"/>
            <w:tcBorders>
              <w:top w:val="single" w:sz="8" w:space="0" w:color="auto"/>
              <w:left w:val="single" w:sz="8" w:space="0" w:color="auto"/>
              <w:right w:val="single" w:sz="8" w:space="0" w:color="auto"/>
            </w:tcBorders>
            <w:vAlign w:val="center"/>
          </w:tcPr>
          <w:p w14:paraId="64A7F77D" w14:textId="027250CA" w:rsidR="00982857" w:rsidRPr="00982857" w:rsidRDefault="00982857" w:rsidP="005C13CF">
            <w:pPr>
              <w:widowControl w:val="0"/>
              <w:ind w:left="7" w:hanging="7"/>
              <w:jc w:val="center"/>
              <w:rPr>
                <w:sz w:val="16"/>
              </w:rPr>
            </w:pPr>
            <w:r w:rsidRPr="00982857">
              <w:rPr>
                <w:sz w:val="16"/>
              </w:rPr>
              <w:t>Projekt bude obsahovat popis nástrojů a zařízení, na základě kterého bude zřejmá flexibilita, schopnost a zkušenost Účastníka vybrat vhodné postupy a zařízení pro úklid specifických prostor Zadavatele</w:t>
            </w:r>
          </w:p>
          <w:p w14:paraId="1A6CA25A" w14:textId="1B69AA98" w:rsidR="00982857" w:rsidRDefault="00982857" w:rsidP="005C13CF">
            <w:pPr>
              <w:widowControl w:val="0"/>
              <w:ind w:left="7" w:hanging="7"/>
              <w:jc w:val="center"/>
              <w:rPr>
                <w:sz w:val="16"/>
              </w:rPr>
            </w:pPr>
            <w:r w:rsidRPr="00982857">
              <w:rPr>
                <w:sz w:val="16"/>
              </w:rPr>
              <w:t xml:space="preserve"> Projekt bude hodnocen kladně, pokud bude jednotlivými postupy dosaženo zajištění Standardu úklidu dle </w:t>
            </w:r>
            <w:r w:rsidR="0091056F">
              <w:rPr>
                <w:sz w:val="16"/>
              </w:rPr>
              <w:fldChar w:fldCharType="begin"/>
            </w:r>
            <w:r w:rsidR="0091056F">
              <w:rPr>
                <w:sz w:val="16"/>
              </w:rPr>
              <w:instrText xml:space="preserve"> REF _Ref115770602 \r \h </w:instrText>
            </w:r>
            <w:r w:rsidR="0091056F">
              <w:rPr>
                <w:sz w:val="16"/>
              </w:rPr>
            </w:r>
            <w:r w:rsidR="0091056F">
              <w:rPr>
                <w:sz w:val="16"/>
              </w:rPr>
              <w:fldChar w:fldCharType="separate"/>
            </w:r>
            <w:proofErr w:type="gramStart"/>
            <w:r w:rsidR="005C13CF">
              <w:rPr>
                <w:sz w:val="16"/>
              </w:rPr>
              <w:t>Příloha</w:t>
            </w:r>
            <w:proofErr w:type="gramEnd"/>
            <w:r w:rsidR="005C13CF">
              <w:rPr>
                <w:sz w:val="16"/>
              </w:rPr>
              <w:t xml:space="preserve"> č. 4</w:t>
            </w:r>
            <w:r w:rsidR="0091056F">
              <w:rPr>
                <w:sz w:val="16"/>
              </w:rPr>
              <w:fldChar w:fldCharType="end"/>
            </w:r>
            <w:r w:rsidRPr="00982857">
              <w:rPr>
                <w:sz w:val="16"/>
              </w:rPr>
              <w:t xml:space="preserve"> a </w:t>
            </w:r>
            <w:r w:rsidR="0091056F">
              <w:rPr>
                <w:sz w:val="16"/>
              </w:rPr>
              <w:fldChar w:fldCharType="begin"/>
            </w:r>
            <w:r w:rsidR="0091056F">
              <w:rPr>
                <w:sz w:val="16"/>
              </w:rPr>
              <w:instrText xml:space="preserve"> REF _Ref115771180 \r \h </w:instrText>
            </w:r>
            <w:r w:rsidR="0091056F">
              <w:rPr>
                <w:sz w:val="16"/>
              </w:rPr>
            </w:r>
            <w:r w:rsidR="0091056F">
              <w:rPr>
                <w:sz w:val="16"/>
              </w:rPr>
              <w:fldChar w:fldCharType="separate"/>
            </w:r>
            <w:r w:rsidR="005C13CF">
              <w:rPr>
                <w:sz w:val="16"/>
              </w:rPr>
              <w:t>Příloha č. 5</w:t>
            </w:r>
            <w:r w:rsidR="0091056F">
              <w:rPr>
                <w:sz w:val="16"/>
              </w:rPr>
              <w:fldChar w:fldCharType="end"/>
            </w:r>
            <w:r w:rsidRPr="00982857">
              <w:rPr>
                <w:sz w:val="16"/>
              </w:rPr>
              <w:t xml:space="preserve">. </w:t>
            </w:r>
          </w:p>
          <w:p w14:paraId="1ACE56C5" w14:textId="66D14B1E" w:rsidR="00B1495A" w:rsidRPr="00982857" w:rsidRDefault="00B1495A" w:rsidP="005C13CF">
            <w:pPr>
              <w:widowControl w:val="0"/>
              <w:ind w:left="7" w:hanging="7"/>
              <w:jc w:val="center"/>
              <w:rPr>
                <w:sz w:val="16"/>
              </w:rPr>
            </w:pPr>
            <w:r>
              <w:rPr>
                <w:sz w:val="16"/>
              </w:rPr>
              <w:t>Každá dílčí situace je hodnocena samostatně. Pro každou situaci lze získat (0 – 4 body, celkem tedy 0 – 28 bodů).</w:t>
            </w:r>
          </w:p>
        </w:tc>
        <w:tc>
          <w:tcPr>
            <w:tcW w:w="709" w:type="dxa"/>
            <w:tcBorders>
              <w:top w:val="single" w:sz="8" w:space="0" w:color="auto"/>
              <w:left w:val="single" w:sz="8" w:space="0" w:color="auto"/>
              <w:right w:val="single" w:sz="8" w:space="0" w:color="auto"/>
            </w:tcBorders>
            <w:vAlign w:val="center"/>
          </w:tcPr>
          <w:p w14:paraId="78E38DAB" w14:textId="574C80AC" w:rsidR="00982857" w:rsidRPr="00982857" w:rsidRDefault="00790DFD" w:rsidP="005C13CF">
            <w:pPr>
              <w:widowControl w:val="0"/>
              <w:ind w:left="-51"/>
              <w:jc w:val="center"/>
              <w:rPr>
                <w:sz w:val="16"/>
              </w:rPr>
            </w:pPr>
            <w:r>
              <w:rPr>
                <w:sz w:val="16"/>
              </w:rPr>
              <w:t>0-28</w:t>
            </w:r>
          </w:p>
        </w:tc>
      </w:tr>
      <w:tr w:rsidR="00576E72" w:rsidRPr="00502BD3" w14:paraId="61938342" w14:textId="77777777" w:rsidTr="005C13CF">
        <w:trPr>
          <w:cantSplit/>
          <w:jc w:val="center"/>
        </w:trPr>
        <w:tc>
          <w:tcPr>
            <w:tcW w:w="3675" w:type="dxa"/>
            <w:gridSpan w:val="3"/>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7602AE" w14:textId="5D930F2A" w:rsidR="00576E72" w:rsidRPr="00502BD3" w:rsidRDefault="00576E72" w:rsidP="003E6585">
            <w:pPr>
              <w:pStyle w:val="Bezmezer"/>
              <w:keepNext/>
              <w:keepLines/>
              <w:widowControl w:val="0"/>
              <w:ind w:left="567" w:hanging="567"/>
              <w:jc w:val="center"/>
              <w:rPr>
                <w:rFonts w:cs="Arial"/>
                <w:b/>
                <w:sz w:val="16"/>
                <w:szCs w:val="16"/>
              </w:rPr>
            </w:pPr>
            <w:r>
              <w:rPr>
                <w:rFonts w:cs="Arial"/>
                <w:b/>
                <w:sz w:val="16"/>
                <w:szCs w:val="16"/>
              </w:rPr>
              <w:lastRenderedPageBreak/>
              <w:t xml:space="preserve">Míra naplnění dílčích </w:t>
            </w:r>
            <w:proofErr w:type="spellStart"/>
            <w:r w:rsidR="00B55867">
              <w:rPr>
                <w:rFonts w:cs="Arial"/>
                <w:b/>
                <w:sz w:val="16"/>
                <w:szCs w:val="16"/>
              </w:rPr>
              <w:t>pod</w:t>
            </w:r>
            <w:r>
              <w:rPr>
                <w:rFonts w:cs="Arial"/>
                <w:b/>
                <w:sz w:val="16"/>
                <w:szCs w:val="16"/>
              </w:rPr>
              <w:t>kritérií</w:t>
            </w:r>
            <w:proofErr w:type="spellEnd"/>
            <w:r>
              <w:rPr>
                <w:rFonts w:cs="Arial"/>
                <w:b/>
                <w:sz w:val="16"/>
                <w:szCs w:val="16"/>
              </w:rPr>
              <w:t xml:space="preserve"> kritéria d) způsob zajištění a organizace úklidových prací</w:t>
            </w:r>
          </w:p>
        </w:tc>
        <w:tc>
          <w:tcPr>
            <w:tcW w:w="5398" w:type="dxa"/>
            <w:gridSpan w:val="3"/>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D51AE2C" w14:textId="361E8583" w:rsidR="00576E72" w:rsidRPr="00502BD3" w:rsidRDefault="00576E72" w:rsidP="003E6585">
            <w:pPr>
              <w:pStyle w:val="Bezmezer"/>
              <w:keepNext/>
              <w:keepLines/>
              <w:widowControl w:val="0"/>
              <w:ind w:left="567" w:hanging="567"/>
              <w:jc w:val="center"/>
              <w:rPr>
                <w:rFonts w:cs="Arial"/>
                <w:b/>
                <w:sz w:val="16"/>
                <w:szCs w:val="16"/>
              </w:rPr>
            </w:pPr>
            <w:r>
              <w:rPr>
                <w:rFonts w:cs="Arial"/>
                <w:b/>
                <w:sz w:val="16"/>
                <w:szCs w:val="16"/>
              </w:rPr>
              <w:t>Předm</w:t>
            </w:r>
            <w:r w:rsidR="00B55867">
              <w:rPr>
                <w:rFonts w:cs="Arial"/>
                <w:b/>
                <w:sz w:val="16"/>
                <w:szCs w:val="16"/>
              </w:rPr>
              <w:t xml:space="preserve">ět hodnocení v rámci dílčích </w:t>
            </w:r>
            <w:proofErr w:type="spellStart"/>
            <w:r w:rsidR="00B55867">
              <w:rPr>
                <w:rFonts w:cs="Arial"/>
                <w:b/>
                <w:sz w:val="16"/>
                <w:szCs w:val="16"/>
              </w:rPr>
              <w:t>pod</w:t>
            </w:r>
            <w:r>
              <w:rPr>
                <w:rFonts w:cs="Arial"/>
                <w:b/>
                <w:sz w:val="16"/>
                <w:szCs w:val="16"/>
              </w:rPr>
              <w:t>kritérií</w:t>
            </w:r>
            <w:proofErr w:type="spellEnd"/>
            <w:r>
              <w:rPr>
                <w:rFonts w:cs="Arial"/>
                <w:b/>
                <w:sz w:val="16"/>
                <w:szCs w:val="16"/>
              </w:rPr>
              <w:t xml:space="preserve"> hodnotícího kritéria d)</w:t>
            </w:r>
          </w:p>
        </w:tc>
      </w:tr>
      <w:tr w:rsidR="00576E72" w:rsidRPr="009D5FEC" w14:paraId="069C77DA" w14:textId="77777777" w:rsidTr="005C13CF">
        <w:trPr>
          <w:cantSplit/>
          <w:trHeight w:val="1134"/>
          <w:jc w:val="center"/>
        </w:trPr>
        <w:tc>
          <w:tcPr>
            <w:tcW w:w="3675"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F5A6F" w14:textId="77777777" w:rsidR="00576E72" w:rsidRPr="009D5FEC" w:rsidRDefault="00576E72" w:rsidP="003E6585">
            <w:pPr>
              <w:keepNext/>
              <w:keepLines/>
              <w:widowControl w:val="0"/>
              <w:ind w:left="164"/>
              <w:jc w:val="center"/>
              <w:rPr>
                <w:sz w:val="16"/>
              </w:rPr>
            </w:pPr>
            <w:r>
              <w:rPr>
                <w:rFonts w:eastAsia="Times New Roman" w:cs="Times New Roman"/>
                <w:b/>
                <w:bCs/>
                <w:color w:val="000000"/>
                <w:sz w:val="16"/>
                <w:szCs w:val="16"/>
                <w:lang w:eastAsia="cs-CZ"/>
              </w:rPr>
              <w:t>Splňuje – 4 body</w:t>
            </w:r>
          </w:p>
        </w:tc>
        <w:tc>
          <w:tcPr>
            <w:tcW w:w="53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DD3DE7" w14:textId="5D4D9BDE" w:rsidR="00576E72" w:rsidRPr="009D5FEC" w:rsidRDefault="00F67F0E" w:rsidP="003E6585">
            <w:pPr>
              <w:keepNext/>
              <w:keepLines/>
              <w:widowControl w:val="0"/>
              <w:spacing w:line="260" w:lineRule="exact"/>
              <w:ind w:left="178"/>
              <w:jc w:val="center"/>
              <w:rPr>
                <w:sz w:val="16"/>
              </w:rPr>
            </w:pPr>
            <w:r>
              <w:rPr>
                <w:sz w:val="16"/>
              </w:rPr>
              <w:t xml:space="preserve">Nabízené řešení zcela splňuje nebo dokonce překračuje požadavky a očekávání </w:t>
            </w:r>
            <w:r w:rsidR="00666CC8">
              <w:rPr>
                <w:sz w:val="16"/>
              </w:rPr>
              <w:t>Z</w:t>
            </w:r>
            <w:r>
              <w:rPr>
                <w:sz w:val="16"/>
              </w:rPr>
              <w:t>adavatele</w:t>
            </w:r>
            <w:r w:rsidR="0090708E">
              <w:rPr>
                <w:sz w:val="16"/>
              </w:rPr>
              <w:t xml:space="preserve"> uvedené v jednotlivých </w:t>
            </w:r>
            <w:proofErr w:type="spellStart"/>
            <w:r w:rsidR="0090708E">
              <w:rPr>
                <w:sz w:val="16"/>
              </w:rPr>
              <w:t>podkritériích</w:t>
            </w:r>
            <w:proofErr w:type="spellEnd"/>
            <w:r w:rsidR="0090708E">
              <w:rPr>
                <w:sz w:val="16"/>
              </w:rPr>
              <w:t xml:space="preserve"> kritéria d)</w:t>
            </w:r>
            <w:r w:rsidR="00597326">
              <w:rPr>
                <w:sz w:val="16"/>
              </w:rPr>
              <w:t xml:space="preserve"> a prokazuje výjimečně vysokou kvalitu navrženého řešení</w:t>
            </w:r>
            <w:r>
              <w:rPr>
                <w:sz w:val="16"/>
              </w:rPr>
              <w:t xml:space="preserve">. Zadavatel nemá k plnění popsanému v projektu výhrady a připomínky nebo jen minimální a projekt splňuje </w:t>
            </w:r>
            <w:r w:rsidR="00B14500">
              <w:rPr>
                <w:sz w:val="16"/>
              </w:rPr>
              <w:t>Z</w:t>
            </w:r>
            <w:r>
              <w:rPr>
                <w:sz w:val="16"/>
              </w:rPr>
              <w:t>adavatelem definované požadavky.</w:t>
            </w:r>
          </w:p>
        </w:tc>
      </w:tr>
      <w:tr w:rsidR="00576E72" w:rsidRPr="00F87A9D" w14:paraId="63F6E0AD" w14:textId="77777777" w:rsidTr="005C13CF">
        <w:trPr>
          <w:cantSplit/>
          <w:trHeight w:val="1134"/>
          <w:jc w:val="center"/>
        </w:trPr>
        <w:tc>
          <w:tcPr>
            <w:tcW w:w="3675"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BAE8AC3" w14:textId="77777777" w:rsidR="00576E72" w:rsidRPr="00294EE9" w:rsidRDefault="00576E72" w:rsidP="003E6585">
            <w:pPr>
              <w:keepNext/>
              <w:keepLines/>
              <w:widowControl w:val="0"/>
              <w:ind w:left="164"/>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Částečně splňuje – 3 body</w:t>
            </w:r>
          </w:p>
        </w:tc>
        <w:tc>
          <w:tcPr>
            <w:tcW w:w="53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0E26E5" w14:textId="08D14222" w:rsidR="00576E72" w:rsidRPr="00E2014C" w:rsidRDefault="00DF055B" w:rsidP="003E6585">
            <w:pPr>
              <w:keepNext/>
              <w:keepLines/>
              <w:widowControl w:val="0"/>
              <w:ind w:left="178"/>
              <w:jc w:val="center"/>
              <w:rPr>
                <w:sz w:val="16"/>
              </w:rPr>
            </w:pPr>
            <w:r w:rsidRPr="00E2014C">
              <w:rPr>
                <w:sz w:val="16"/>
              </w:rPr>
              <w:t xml:space="preserve">Nabízené řešení alespoň částečně splnilo všechny požadavky </w:t>
            </w:r>
            <w:r w:rsidR="00666CC8">
              <w:rPr>
                <w:sz w:val="16"/>
              </w:rPr>
              <w:t>Z</w:t>
            </w:r>
            <w:r w:rsidRPr="00E2014C">
              <w:rPr>
                <w:sz w:val="16"/>
              </w:rPr>
              <w:t>adavatele</w:t>
            </w:r>
            <w:r w:rsidR="0090708E">
              <w:rPr>
                <w:sz w:val="16"/>
              </w:rPr>
              <w:t xml:space="preserve"> uvedené v jednotlivých </w:t>
            </w:r>
            <w:proofErr w:type="spellStart"/>
            <w:r w:rsidR="0090708E">
              <w:rPr>
                <w:sz w:val="16"/>
              </w:rPr>
              <w:t>podkritériích</w:t>
            </w:r>
            <w:proofErr w:type="spellEnd"/>
            <w:r w:rsidR="0090708E">
              <w:rPr>
                <w:sz w:val="16"/>
              </w:rPr>
              <w:t xml:space="preserve"> kritéria d)</w:t>
            </w:r>
            <w:r w:rsidRPr="00E2014C">
              <w:rPr>
                <w:sz w:val="16"/>
              </w:rPr>
              <w:t xml:space="preserve">, kvalita plnění je na vysoké úrovni, popsané plnění je způsobilé splnit předmět veřejné zakázky a </w:t>
            </w:r>
            <w:r w:rsidR="00666CC8">
              <w:rPr>
                <w:sz w:val="16"/>
              </w:rPr>
              <w:t>Z</w:t>
            </w:r>
            <w:r w:rsidRPr="00E2014C">
              <w:rPr>
                <w:sz w:val="16"/>
              </w:rPr>
              <w:t xml:space="preserve">adavatel nemá k projektu zásadní připomínky. </w:t>
            </w:r>
          </w:p>
        </w:tc>
      </w:tr>
      <w:tr w:rsidR="00576E72" w:rsidRPr="009D5FEC" w14:paraId="2E4486DC" w14:textId="77777777" w:rsidTr="005C13CF">
        <w:trPr>
          <w:cantSplit/>
          <w:trHeight w:val="1134"/>
          <w:jc w:val="center"/>
        </w:trPr>
        <w:tc>
          <w:tcPr>
            <w:tcW w:w="3675"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16439D" w14:textId="77777777" w:rsidR="00576E72" w:rsidRPr="00294EE9" w:rsidRDefault="00576E72" w:rsidP="003E6585">
            <w:pPr>
              <w:keepNext/>
              <w:keepLines/>
              <w:widowControl w:val="0"/>
              <w:ind w:left="164"/>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Splňuje s výhradami – 2 body</w:t>
            </w:r>
          </w:p>
        </w:tc>
        <w:tc>
          <w:tcPr>
            <w:tcW w:w="53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E2C8DB1" w14:textId="5EE2CA9F" w:rsidR="00576E72" w:rsidRPr="009D5FEC" w:rsidRDefault="00DF055B" w:rsidP="0090708E">
            <w:pPr>
              <w:keepNext/>
              <w:keepLines/>
              <w:widowControl w:val="0"/>
              <w:ind w:left="-106"/>
              <w:jc w:val="center"/>
              <w:rPr>
                <w:sz w:val="16"/>
              </w:rPr>
            </w:pPr>
            <w:r>
              <w:rPr>
                <w:sz w:val="16"/>
              </w:rPr>
              <w:t xml:space="preserve">Nabízené řešení splňuje část požadavků </w:t>
            </w:r>
            <w:r w:rsidR="00666CC8">
              <w:rPr>
                <w:sz w:val="16"/>
              </w:rPr>
              <w:t>Z</w:t>
            </w:r>
            <w:r>
              <w:rPr>
                <w:sz w:val="16"/>
              </w:rPr>
              <w:t>adavatele</w:t>
            </w:r>
            <w:r w:rsidR="0090708E">
              <w:rPr>
                <w:sz w:val="16"/>
              </w:rPr>
              <w:t xml:space="preserve"> uvedené v jednotlivých </w:t>
            </w:r>
            <w:proofErr w:type="spellStart"/>
            <w:r w:rsidR="0090708E">
              <w:rPr>
                <w:sz w:val="16"/>
              </w:rPr>
              <w:t>podkritériích</w:t>
            </w:r>
            <w:proofErr w:type="spellEnd"/>
            <w:r w:rsidR="0090708E">
              <w:rPr>
                <w:sz w:val="16"/>
              </w:rPr>
              <w:t xml:space="preserve"> kritéria d)</w:t>
            </w:r>
            <w:r>
              <w:rPr>
                <w:sz w:val="16"/>
              </w:rPr>
              <w:t xml:space="preserve"> respektive některé splňuje a další splňuje částečně</w:t>
            </w:r>
            <w:r w:rsidR="00E2014C">
              <w:rPr>
                <w:sz w:val="16"/>
              </w:rPr>
              <w:t>.</w:t>
            </w:r>
            <w:r>
              <w:rPr>
                <w:sz w:val="16"/>
              </w:rPr>
              <w:t xml:space="preserve"> Zadavatel po</w:t>
            </w:r>
            <w:r w:rsidR="00597326">
              <w:rPr>
                <w:sz w:val="16"/>
              </w:rPr>
              <w:t>v</w:t>
            </w:r>
            <w:r>
              <w:rPr>
                <w:sz w:val="16"/>
              </w:rPr>
              <w:t>a</w:t>
            </w:r>
            <w:r w:rsidR="00597326">
              <w:rPr>
                <w:sz w:val="16"/>
              </w:rPr>
              <w:t>ž</w:t>
            </w:r>
            <w:r>
              <w:rPr>
                <w:sz w:val="16"/>
              </w:rPr>
              <w:t xml:space="preserve">uje nabízené řešení za dostatečné, ale má k nabízenému plnění v některých bodech výhrady. </w:t>
            </w:r>
          </w:p>
        </w:tc>
      </w:tr>
      <w:tr w:rsidR="00576E72" w:rsidRPr="009D5FEC" w14:paraId="1917E7D5" w14:textId="77777777" w:rsidTr="005C13CF">
        <w:trPr>
          <w:cantSplit/>
          <w:trHeight w:val="1134"/>
          <w:jc w:val="center"/>
        </w:trPr>
        <w:tc>
          <w:tcPr>
            <w:tcW w:w="3675"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F66B4F" w14:textId="77777777" w:rsidR="00576E72" w:rsidRDefault="00576E72" w:rsidP="003E6585">
            <w:pPr>
              <w:keepNext/>
              <w:keepLines/>
              <w:widowControl w:val="0"/>
              <w:ind w:left="164"/>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Převážně nesplňuje – 1 bod</w:t>
            </w:r>
          </w:p>
        </w:tc>
        <w:tc>
          <w:tcPr>
            <w:tcW w:w="53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97F70D2" w14:textId="2BF8C5B8" w:rsidR="00576E72" w:rsidRPr="009D5FEC" w:rsidRDefault="00DF055B" w:rsidP="0090708E">
            <w:pPr>
              <w:keepNext/>
              <w:keepLines/>
              <w:widowControl w:val="0"/>
              <w:ind w:left="-106"/>
              <w:jc w:val="center"/>
              <w:rPr>
                <w:sz w:val="16"/>
              </w:rPr>
            </w:pPr>
            <w:r>
              <w:rPr>
                <w:sz w:val="16"/>
              </w:rPr>
              <w:t xml:space="preserve">Nabízené řešení splňuje některé požadavky </w:t>
            </w:r>
            <w:r w:rsidR="00666CC8">
              <w:rPr>
                <w:sz w:val="16"/>
              </w:rPr>
              <w:t>Z</w:t>
            </w:r>
            <w:r>
              <w:rPr>
                <w:sz w:val="16"/>
              </w:rPr>
              <w:t>adavatele</w:t>
            </w:r>
            <w:r w:rsidR="0090708E">
              <w:rPr>
                <w:sz w:val="16"/>
              </w:rPr>
              <w:t xml:space="preserve"> uvedené v jednotlivých </w:t>
            </w:r>
            <w:proofErr w:type="spellStart"/>
            <w:r w:rsidR="0090708E">
              <w:rPr>
                <w:sz w:val="16"/>
              </w:rPr>
              <w:t>podkritériích</w:t>
            </w:r>
            <w:proofErr w:type="spellEnd"/>
            <w:r w:rsidR="0090708E">
              <w:rPr>
                <w:sz w:val="16"/>
              </w:rPr>
              <w:t xml:space="preserve"> kritéria d)</w:t>
            </w:r>
            <w:r>
              <w:rPr>
                <w:sz w:val="16"/>
              </w:rPr>
              <w:t>, respektive splňuje požadavky pouze částečně nebo je nesplňuje</w:t>
            </w:r>
            <w:r w:rsidR="00666CC8">
              <w:rPr>
                <w:sz w:val="16"/>
              </w:rPr>
              <w:t>.</w:t>
            </w:r>
            <w:r>
              <w:rPr>
                <w:sz w:val="16"/>
              </w:rPr>
              <w:t xml:space="preserve"> </w:t>
            </w:r>
            <w:r w:rsidR="00666CC8">
              <w:rPr>
                <w:sz w:val="16"/>
              </w:rPr>
              <w:t>Z</w:t>
            </w:r>
            <w:r>
              <w:rPr>
                <w:sz w:val="16"/>
              </w:rPr>
              <w:t xml:space="preserve">adavatel </w:t>
            </w:r>
            <w:r w:rsidR="00597326">
              <w:rPr>
                <w:sz w:val="16"/>
              </w:rPr>
              <w:t>ne</w:t>
            </w:r>
            <w:r>
              <w:rPr>
                <w:sz w:val="16"/>
              </w:rPr>
              <w:t>považuje nabízené řešení za dostatečné a má k nabízenému plnění zásadní připomínky a výhrady</w:t>
            </w:r>
          </w:p>
        </w:tc>
      </w:tr>
      <w:tr w:rsidR="00576E72" w:rsidRPr="009D5FEC" w14:paraId="5CE01712" w14:textId="77777777" w:rsidTr="005C13CF">
        <w:trPr>
          <w:cantSplit/>
          <w:trHeight w:val="1134"/>
          <w:jc w:val="center"/>
        </w:trPr>
        <w:tc>
          <w:tcPr>
            <w:tcW w:w="3675" w:type="dxa"/>
            <w:gridSpan w:val="3"/>
            <w:tcBorders>
              <w:top w:val="single" w:sz="8" w:space="0" w:color="auto"/>
              <w:left w:val="single" w:sz="8" w:space="0" w:color="auto"/>
              <w:right w:val="single" w:sz="8" w:space="0" w:color="auto"/>
            </w:tcBorders>
            <w:tcMar>
              <w:top w:w="0" w:type="dxa"/>
              <w:left w:w="108" w:type="dxa"/>
              <w:bottom w:w="0" w:type="dxa"/>
              <w:right w:w="108" w:type="dxa"/>
            </w:tcMar>
            <w:vAlign w:val="center"/>
          </w:tcPr>
          <w:p w14:paraId="45258B0E" w14:textId="540D96A1" w:rsidR="00576E72" w:rsidRDefault="00F84F33" w:rsidP="003E6585">
            <w:pPr>
              <w:keepNext/>
              <w:keepLines/>
              <w:widowControl w:val="0"/>
              <w:ind w:left="164"/>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Nesplňuje – 0</w:t>
            </w:r>
            <w:r w:rsidR="00576E72">
              <w:rPr>
                <w:rFonts w:eastAsia="Times New Roman" w:cs="Times New Roman"/>
                <w:b/>
                <w:bCs/>
                <w:color w:val="000000"/>
                <w:sz w:val="16"/>
                <w:szCs w:val="16"/>
                <w:lang w:eastAsia="cs-CZ"/>
              </w:rPr>
              <w:t xml:space="preserve"> bod</w:t>
            </w:r>
            <w:r>
              <w:rPr>
                <w:rFonts w:eastAsia="Times New Roman" w:cs="Times New Roman"/>
                <w:b/>
                <w:bCs/>
                <w:color w:val="000000"/>
                <w:sz w:val="16"/>
                <w:szCs w:val="16"/>
                <w:lang w:eastAsia="cs-CZ"/>
              </w:rPr>
              <w:t>ů</w:t>
            </w:r>
          </w:p>
        </w:tc>
        <w:tc>
          <w:tcPr>
            <w:tcW w:w="5398" w:type="dxa"/>
            <w:gridSpan w:val="3"/>
            <w:tcBorders>
              <w:top w:val="single" w:sz="8" w:space="0" w:color="auto"/>
              <w:left w:val="single" w:sz="8" w:space="0" w:color="auto"/>
              <w:right w:val="single" w:sz="8" w:space="0" w:color="auto"/>
            </w:tcBorders>
            <w:tcMar>
              <w:top w:w="0" w:type="dxa"/>
              <w:left w:w="108" w:type="dxa"/>
              <w:bottom w:w="0" w:type="dxa"/>
              <w:right w:w="108" w:type="dxa"/>
            </w:tcMar>
            <w:vAlign w:val="center"/>
          </w:tcPr>
          <w:p w14:paraId="4C546629" w14:textId="2D08A3D6" w:rsidR="00576E72" w:rsidRPr="009D5FEC" w:rsidRDefault="00DF055B" w:rsidP="0090708E">
            <w:pPr>
              <w:keepNext/>
              <w:keepLines/>
              <w:widowControl w:val="0"/>
              <w:ind w:left="-106"/>
              <w:jc w:val="center"/>
              <w:rPr>
                <w:sz w:val="16"/>
              </w:rPr>
            </w:pPr>
            <w:r>
              <w:rPr>
                <w:sz w:val="16"/>
              </w:rPr>
              <w:t xml:space="preserve">Nabízené řešené nesplňuje většinu požadavků </w:t>
            </w:r>
            <w:r w:rsidR="00666CC8">
              <w:rPr>
                <w:sz w:val="16"/>
              </w:rPr>
              <w:t>Z</w:t>
            </w:r>
            <w:r>
              <w:rPr>
                <w:sz w:val="16"/>
              </w:rPr>
              <w:t>adavatele</w:t>
            </w:r>
            <w:r w:rsidR="0090708E">
              <w:rPr>
                <w:sz w:val="16"/>
              </w:rPr>
              <w:t xml:space="preserve"> uveden</w:t>
            </w:r>
            <w:r w:rsidR="00666CC8">
              <w:rPr>
                <w:sz w:val="16"/>
              </w:rPr>
              <w:t>ých</w:t>
            </w:r>
            <w:r w:rsidR="0090708E">
              <w:rPr>
                <w:sz w:val="16"/>
              </w:rPr>
              <w:t xml:space="preserve"> v jednotlivých </w:t>
            </w:r>
            <w:proofErr w:type="spellStart"/>
            <w:r w:rsidR="0090708E">
              <w:rPr>
                <w:sz w:val="16"/>
              </w:rPr>
              <w:t>podkritériích</w:t>
            </w:r>
            <w:proofErr w:type="spellEnd"/>
            <w:r w:rsidR="0090708E">
              <w:rPr>
                <w:sz w:val="16"/>
              </w:rPr>
              <w:t xml:space="preserve"> kritéria d)</w:t>
            </w:r>
            <w:r>
              <w:rPr>
                <w:sz w:val="16"/>
              </w:rPr>
              <w:t>, respektive splňuje jen některé body nebo je nesplňuje. Zadavatel nepovažuje nabízené řešen</w:t>
            </w:r>
            <w:r w:rsidR="00A538C2">
              <w:rPr>
                <w:sz w:val="16"/>
              </w:rPr>
              <w:t>í</w:t>
            </w:r>
            <w:r>
              <w:rPr>
                <w:sz w:val="16"/>
              </w:rPr>
              <w:t xml:space="preserve"> za dostatečné a má k nabízenému plnění zásadní připomínky. </w:t>
            </w:r>
          </w:p>
        </w:tc>
      </w:tr>
    </w:tbl>
    <w:p w14:paraId="533242FC" w14:textId="77777777" w:rsidR="003C4E12" w:rsidRDefault="003C4E12" w:rsidP="003B48D2">
      <w:pPr>
        <w:pStyle w:val="Normln-S"/>
        <w:keepNext/>
        <w:keepLines/>
      </w:pPr>
    </w:p>
    <w:p w14:paraId="435578A2" w14:textId="75FFAE0A" w:rsidR="003B48D2" w:rsidRDefault="003B48D2" w:rsidP="003B48D2">
      <w:pPr>
        <w:pStyle w:val="Normln-S"/>
        <w:keepNext/>
        <w:keepLines/>
      </w:pPr>
      <w:r>
        <w:t xml:space="preserve">Hodnocení kritéria „Způsob zajištění a organizace úklidových služeb“ je děleno na tři další </w:t>
      </w:r>
      <w:proofErr w:type="spellStart"/>
      <w:r>
        <w:t>podkritéria</w:t>
      </w:r>
      <w:proofErr w:type="spellEnd"/>
      <w:r>
        <w:t>, která budou hodnocena následovně:</w:t>
      </w:r>
    </w:p>
    <w:p w14:paraId="4101C2BB" w14:textId="77777777" w:rsidR="003B48D2" w:rsidRDefault="003B48D2" w:rsidP="003B48D2">
      <w:pPr>
        <w:pStyle w:val="Normln-S"/>
        <w:keepNext/>
        <w:keepLines/>
      </w:pPr>
      <w:r>
        <w:t>V </w:t>
      </w:r>
      <w:proofErr w:type="spellStart"/>
      <w:r>
        <w:t>podkritériu</w:t>
      </w:r>
      <w:proofErr w:type="spellEnd"/>
      <w:r>
        <w:t xml:space="preserve"> „</w:t>
      </w:r>
      <w:r w:rsidRPr="00865836">
        <w:t>Struktura a organizace týmu</w:t>
      </w:r>
      <w:r>
        <w:t xml:space="preserve">“ lze získat maximálně 4 body, tzn. počet bodů za toto </w:t>
      </w:r>
      <w:proofErr w:type="spellStart"/>
      <w:r>
        <w:t>podkritérium</w:t>
      </w:r>
      <w:proofErr w:type="spellEnd"/>
      <w:r>
        <w:t xml:space="preserve"> bude spočteno dle vzorce </w:t>
      </w:r>
    </w:p>
    <w:p w14:paraId="7B986A1B" w14:textId="53762FB2" w:rsidR="003B48D2" w:rsidRPr="0003659F" w:rsidRDefault="003B48D2" w:rsidP="003B48D2">
      <w:pPr>
        <w:pStyle w:val="Normln-S"/>
        <w:keepNext/>
        <w:keepLines/>
      </w:pPr>
      <m:oMathPara>
        <m:oMath>
          <m:r>
            <m:rPr>
              <m:sty m:val="p"/>
            </m:rPr>
            <w:rPr>
              <w:rFonts w:ascii="Cambria Math" w:hAnsi="Cambria Math"/>
            </w:rPr>
            <m:t xml:space="preserve">100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d</m:t>
              </m:r>
              <m:r>
                <m:rPr>
                  <m:sty m:val="p"/>
                </m:rPr>
                <w:rPr>
                  <w:rFonts w:ascii="Cambria Math" w:hAnsi="Cambria Math"/>
                </w:rPr>
                <m:t>í</m:t>
              </m:r>
              <m:r>
                <w:rPr>
                  <w:rFonts w:ascii="Cambria Math" w:hAnsi="Cambria Math"/>
                </w:rPr>
                <m:t>l</m:t>
              </m:r>
              <m:r>
                <m:rPr>
                  <m:sty m:val="p"/>
                </m:rPr>
                <w:rPr>
                  <w:rFonts w:ascii="Cambria Math" w:hAnsi="Cambria Math"/>
                </w:rPr>
                <m:t xml:space="preserve">čí </m:t>
              </m:r>
              <m:r>
                <w:rPr>
                  <w:rFonts w:ascii="Cambria Math" w:hAnsi="Cambria Math"/>
                </w:rPr>
                <m:t>bodov</m:t>
              </m:r>
              <m:r>
                <m:rPr>
                  <m:sty m:val="p"/>
                </m:rPr>
                <w:rPr>
                  <w:rFonts w:ascii="Cambria Math" w:hAnsi="Cambria Math"/>
                </w:rPr>
                <m:t xml:space="preserve">é </m:t>
              </m:r>
              <m:r>
                <w:rPr>
                  <w:rFonts w:ascii="Cambria Math" w:hAnsi="Cambria Math"/>
                </w:rPr>
                <m:t>hodnocen</m:t>
              </m:r>
              <m:r>
                <m:rPr>
                  <m:sty m:val="p"/>
                </m:rPr>
                <w:rPr>
                  <w:rFonts w:ascii="Cambria Math" w:hAnsi="Cambria Math"/>
                </w:rPr>
                <m:t xml:space="preserve">í </m:t>
              </m:r>
              <m:r>
                <w:rPr>
                  <w:rFonts w:ascii="Cambria Math" w:hAnsi="Cambria Math"/>
                </w:rPr>
                <m:t>podkrit</m:t>
              </m:r>
              <m:r>
                <m:rPr>
                  <m:sty m:val="p"/>
                </m:rPr>
                <w:rPr>
                  <w:rFonts w:ascii="Cambria Math" w:hAnsi="Cambria Math"/>
                </w:rPr>
                <m:t>é</m:t>
              </m:r>
              <m:r>
                <w:rPr>
                  <w:rFonts w:ascii="Cambria Math" w:hAnsi="Cambria Math"/>
                </w:rPr>
                <m:t>ria</m:t>
              </m:r>
            </m:num>
            <m:den>
              <m:r>
                <m:rPr>
                  <m:sty m:val="p"/>
                </m:rPr>
                <w:rPr>
                  <w:rFonts w:ascii="Cambria Math" w:hAnsi="Cambria Math"/>
                </w:rPr>
                <m:t>4</m:t>
              </m:r>
            </m:den>
          </m:f>
        </m:oMath>
      </m:oMathPara>
    </w:p>
    <w:p w14:paraId="3459CF07" w14:textId="7B5EB86C" w:rsidR="0003659F" w:rsidRPr="009D5FEC" w:rsidRDefault="0003659F" w:rsidP="0003659F">
      <w:pPr>
        <w:pStyle w:val="Normln-S"/>
        <w:keepNext/>
        <w:keepLines/>
      </w:pPr>
      <w:r w:rsidRPr="009D5FEC">
        <w:t>Takto získaný počet bodů bude vynásoben koeficientem 0,</w:t>
      </w:r>
      <w:r>
        <w:t>4</w:t>
      </w:r>
      <w:r w:rsidRPr="009D5FEC">
        <w:t xml:space="preserve"> (váha hodnotícího </w:t>
      </w:r>
      <w:proofErr w:type="spellStart"/>
      <w:r>
        <w:t>pod</w:t>
      </w:r>
      <w:r w:rsidRPr="009D5FEC">
        <w:t>kritéria</w:t>
      </w:r>
      <w:proofErr w:type="spellEnd"/>
      <w:r w:rsidRPr="009D5FEC">
        <w:t>) a</w:t>
      </w:r>
      <w:r>
        <w:t> </w:t>
      </w:r>
      <w:r w:rsidRPr="009D5FEC">
        <w:t>následně matematicky zaokrouhlen na dvě desetinná místa.</w:t>
      </w:r>
    </w:p>
    <w:p w14:paraId="78109E12" w14:textId="77777777" w:rsidR="0003659F" w:rsidRPr="00926C6E" w:rsidRDefault="0003659F" w:rsidP="003B48D2">
      <w:pPr>
        <w:pStyle w:val="Normln-S"/>
        <w:keepNext/>
        <w:keepLines/>
      </w:pPr>
    </w:p>
    <w:p w14:paraId="212B7669" w14:textId="77777777" w:rsidR="003B48D2" w:rsidRDefault="003B48D2" w:rsidP="003B48D2">
      <w:pPr>
        <w:pStyle w:val="Normln-S"/>
        <w:keepNext/>
        <w:keepLines/>
      </w:pPr>
      <w:r>
        <w:t>V </w:t>
      </w:r>
      <w:proofErr w:type="spellStart"/>
      <w:r>
        <w:t>podkritériu</w:t>
      </w:r>
      <w:proofErr w:type="spellEnd"/>
      <w:r>
        <w:t xml:space="preserve"> „</w:t>
      </w:r>
      <w:r w:rsidRPr="00865836">
        <w:t>Organizace práce</w:t>
      </w:r>
      <w:r>
        <w:t xml:space="preserve">“ lze získat maximálně 4 body, tzn. počet bodů za toto </w:t>
      </w:r>
      <w:proofErr w:type="spellStart"/>
      <w:r>
        <w:t>podkritérium</w:t>
      </w:r>
      <w:proofErr w:type="spellEnd"/>
      <w:r>
        <w:t xml:space="preserve"> bude spočteno dle vzorce </w:t>
      </w:r>
    </w:p>
    <w:p w14:paraId="1B6A6380" w14:textId="0959CDD2" w:rsidR="003B48D2" w:rsidRPr="0003659F" w:rsidRDefault="003B48D2" w:rsidP="003B48D2">
      <w:pPr>
        <w:pStyle w:val="Normln-S"/>
        <w:keepNext/>
        <w:keepLines/>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podkritéria</m:t>
              </m:r>
            </m:num>
            <m:den>
              <m:r>
                <w:rPr>
                  <w:rFonts w:ascii="Cambria Math" w:hAnsi="Cambria Math" w:cs="Arial"/>
                </w:rPr>
                <m:t>4</m:t>
              </m:r>
            </m:den>
          </m:f>
        </m:oMath>
      </m:oMathPara>
    </w:p>
    <w:p w14:paraId="094EA783" w14:textId="77777777" w:rsidR="0003659F" w:rsidRPr="009D5FEC" w:rsidRDefault="0003659F" w:rsidP="0003659F">
      <w:pPr>
        <w:pStyle w:val="Normln-S"/>
        <w:keepNext/>
        <w:keepLines/>
      </w:pPr>
      <w:r w:rsidRPr="009D5FEC">
        <w:t>Takto získaný počet bodů bude vynásoben koeficientem 0,</w:t>
      </w:r>
      <w:r>
        <w:t>4</w:t>
      </w:r>
      <w:r w:rsidRPr="009D5FEC">
        <w:t xml:space="preserve"> (váha hodnotícího </w:t>
      </w:r>
      <w:proofErr w:type="spellStart"/>
      <w:r>
        <w:t>pod</w:t>
      </w:r>
      <w:r w:rsidRPr="009D5FEC">
        <w:t>kritéria</w:t>
      </w:r>
      <w:proofErr w:type="spellEnd"/>
      <w:r w:rsidRPr="009D5FEC">
        <w:t>) a</w:t>
      </w:r>
      <w:r>
        <w:t> </w:t>
      </w:r>
      <w:r w:rsidRPr="009D5FEC">
        <w:t>následně matematicky zaokrouhlen na dvě desetinná místa.</w:t>
      </w:r>
    </w:p>
    <w:p w14:paraId="553998C6" w14:textId="77777777" w:rsidR="0003659F" w:rsidRDefault="0003659F" w:rsidP="003B48D2">
      <w:pPr>
        <w:pStyle w:val="Normln-S"/>
        <w:keepNext/>
        <w:keepLines/>
      </w:pPr>
    </w:p>
    <w:p w14:paraId="5B77F8AB" w14:textId="022D4DFE" w:rsidR="003B48D2" w:rsidRDefault="003B48D2" w:rsidP="003B48D2">
      <w:pPr>
        <w:pStyle w:val="Normln-S"/>
        <w:keepNext/>
        <w:keepLines/>
      </w:pPr>
      <w:r>
        <w:lastRenderedPageBreak/>
        <w:t>V </w:t>
      </w:r>
      <w:proofErr w:type="spellStart"/>
      <w:r>
        <w:t>podkritériu</w:t>
      </w:r>
      <w:proofErr w:type="spellEnd"/>
      <w:r>
        <w:t xml:space="preserve"> „</w:t>
      </w:r>
      <w:r w:rsidRPr="00865836">
        <w:t>Mechanizace při zajištění úklidových prací</w:t>
      </w:r>
      <w:r w:rsidR="001325E4">
        <w:t>“ lze získat maximálně 28</w:t>
      </w:r>
      <w:r>
        <w:t xml:space="preserve"> bodů, tzn. počet bodů za toto </w:t>
      </w:r>
      <w:proofErr w:type="spellStart"/>
      <w:r>
        <w:t>podkritérium</w:t>
      </w:r>
      <w:proofErr w:type="spellEnd"/>
      <w:r>
        <w:t xml:space="preserve"> bude spočteno dle vzorce </w:t>
      </w:r>
    </w:p>
    <w:p w14:paraId="248BA9CA" w14:textId="34E46D12" w:rsidR="003B48D2" w:rsidRPr="0003659F" w:rsidRDefault="003B48D2" w:rsidP="003B48D2">
      <w:pPr>
        <w:pStyle w:val="Normln-S"/>
        <w:keepNext/>
        <w:keepLines/>
      </w:pPr>
      <m:oMathPara>
        <m:oMath>
          <m:r>
            <m:rPr>
              <m:sty m:val="p"/>
            </m:rPr>
            <w:rPr>
              <w:rFonts w:ascii="Cambria Math" w:hAnsi="Cambria Math"/>
            </w:rPr>
            <m:t xml:space="preserve">100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d</m:t>
              </m:r>
              <m:r>
                <m:rPr>
                  <m:sty m:val="p"/>
                </m:rPr>
                <w:rPr>
                  <w:rFonts w:ascii="Cambria Math" w:hAnsi="Cambria Math"/>
                </w:rPr>
                <m:t>í</m:t>
              </m:r>
              <m:r>
                <w:rPr>
                  <w:rFonts w:ascii="Cambria Math" w:hAnsi="Cambria Math"/>
                </w:rPr>
                <m:t>l</m:t>
              </m:r>
              <m:r>
                <m:rPr>
                  <m:sty m:val="p"/>
                </m:rPr>
                <w:rPr>
                  <w:rFonts w:ascii="Cambria Math" w:hAnsi="Cambria Math"/>
                </w:rPr>
                <m:t xml:space="preserve">čí </m:t>
              </m:r>
              <m:r>
                <w:rPr>
                  <w:rFonts w:ascii="Cambria Math" w:hAnsi="Cambria Math"/>
                </w:rPr>
                <m:t>bodov</m:t>
              </m:r>
              <m:r>
                <m:rPr>
                  <m:sty m:val="p"/>
                </m:rPr>
                <w:rPr>
                  <w:rFonts w:ascii="Cambria Math" w:hAnsi="Cambria Math"/>
                </w:rPr>
                <m:t xml:space="preserve">é </m:t>
              </m:r>
              <m:r>
                <w:rPr>
                  <w:rFonts w:ascii="Cambria Math" w:hAnsi="Cambria Math"/>
                </w:rPr>
                <m:t>hodnocen</m:t>
              </m:r>
              <m:r>
                <m:rPr>
                  <m:sty m:val="p"/>
                </m:rPr>
                <w:rPr>
                  <w:rFonts w:ascii="Cambria Math" w:hAnsi="Cambria Math"/>
                </w:rPr>
                <m:t xml:space="preserve">í </m:t>
              </m:r>
              <m:r>
                <w:rPr>
                  <w:rFonts w:ascii="Cambria Math" w:hAnsi="Cambria Math"/>
                </w:rPr>
                <m:t>podkrit</m:t>
              </m:r>
              <m:r>
                <m:rPr>
                  <m:sty m:val="p"/>
                </m:rPr>
                <w:rPr>
                  <w:rFonts w:ascii="Cambria Math" w:hAnsi="Cambria Math"/>
                </w:rPr>
                <m:t>é</m:t>
              </m:r>
              <m:r>
                <w:rPr>
                  <w:rFonts w:ascii="Cambria Math" w:hAnsi="Cambria Math"/>
                </w:rPr>
                <m:t>ria</m:t>
              </m:r>
            </m:num>
            <m:den>
              <m:r>
                <m:rPr>
                  <m:sty m:val="p"/>
                </m:rPr>
                <w:rPr>
                  <w:rFonts w:ascii="Cambria Math" w:hAnsi="Cambria Math"/>
                </w:rPr>
                <m:t>28</m:t>
              </m:r>
            </m:den>
          </m:f>
        </m:oMath>
      </m:oMathPara>
    </w:p>
    <w:p w14:paraId="1A87A726" w14:textId="48418F1F" w:rsidR="0003659F" w:rsidRPr="009D5FEC" w:rsidRDefault="0003659F" w:rsidP="0003659F">
      <w:pPr>
        <w:pStyle w:val="Normln-S"/>
        <w:keepNext/>
        <w:keepLines/>
      </w:pPr>
      <w:r w:rsidRPr="009D5FEC">
        <w:t>Takto získaný počet bodů bude vynásoben koeficientem 0,</w:t>
      </w:r>
      <w:r>
        <w:t>2</w:t>
      </w:r>
      <w:r w:rsidRPr="009D5FEC">
        <w:t xml:space="preserve"> (váha hodnotícího </w:t>
      </w:r>
      <w:proofErr w:type="spellStart"/>
      <w:r>
        <w:t>pod</w:t>
      </w:r>
      <w:r w:rsidRPr="009D5FEC">
        <w:t>kritéria</w:t>
      </w:r>
      <w:proofErr w:type="spellEnd"/>
      <w:r w:rsidRPr="009D5FEC">
        <w:t>) a</w:t>
      </w:r>
      <w:r>
        <w:t> </w:t>
      </w:r>
      <w:r w:rsidRPr="009D5FEC">
        <w:t>následně matematicky zaokrouhlen na dvě desetinná místa.</w:t>
      </w:r>
    </w:p>
    <w:p w14:paraId="1C1FC2AE" w14:textId="77777777" w:rsidR="0003659F" w:rsidRPr="00926C6E" w:rsidRDefault="0003659F" w:rsidP="003B48D2">
      <w:pPr>
        <w:pStyle w:val="Normln-S"/>
        <w:keepNext/>
        <w:keepLines/>
      </w:pPr>
    </w:p>
    <w:p w14:paraId="1CFD72EA" w14:textId="24FA5C93" w:rsidR="003B48D2" w:rsidRDefault="003B48D2" w:rsidP="003B48D2">
      <w:pPr>
        <w:pStyle w:val="Normln-S"/>
        <w:keepNext/>
        <w:keepLines/>
      </w:pPr>
      <w:r>
        <w:t xml:space="preserve">Do celkového hodnocení </w:t>
      </w:r>
      <w:r w:rsidR="007C14FD">
        <w:t xml:space="preserve">kritéria „Způsob zajištění a organizace úklidových služeb“ </w:t>
      </w:r>
      <w:r>
        <w:t xml:space="preserve">budou takto spočtená bodová hodnocení jednotlivých </w:t>
      </w:r>
      <w:proofErr w:type="spellStart"/>
      <w:r>
        <w:t>podkritérií</w:t>
      </w:r>
      <w:proofErr w:type="spellEnd"/>
      <w:r>
        <w:t xml:space="preserve"> vynásoben</w:t>
      </w:r>
      <w:r w:rsidR="0003659F">
        <w:t>á</w:t>
      </w:r>
      <w:r>
        <w:t xml:space="preserve"> příslušnými vahami sečtena. Maximálně lze nabídku v kritériu „Způsob zajištění a organizace úklidových služeb“ ohodnotit 100 body.</w:t>
      </w:r>
    </w:p>
    <w:p w14:paraId="65360FF9" w14:textId="41D523A1" w:rsidR="000F1DFF" w:rsidRDefault="000F1DFF" w:rsidP="00E45B41">
      <w:pPr>
        <w:pStyle w:val="Normln-S"/>
        <w:keepNext/>
        <w:keepLines/>
        <w:ind w:left="510"/>
      </w:pPr>
    </w:p>
    <w:p w14:paraId="00B4D71A" w14:textId="12C76C43" w:rsidR="00576E72" w:rsidRPr="009D5FEC" w:rsidRDefault="00576E72" w:rsidP="00576E72">
      <w:pPr>
        <w:pStyle w:val="Normln-S"/>
        <w:keepNext/>
        <w:keepLines/>
        <w:ind w:left="510"/>
      </w:pPr>
      <w:r w:rsidRPr="009D5FEC">
        <w:t>Celkový přidělený počet dílčích bodů příslušné nabídky</w:t>
      </w:r>
      <w:r w:rsidR="003B48D2">
        <w:t>, získaných v hodnocení kritéria „Způsob zajištění a organizace úklidových služeb“</w:t>
      </w:r>
      <w:r w:rsidRPr="009D5FEC">
        <w:t xml:space="preserve"> bude poměřen s nabídkou, která získala nejvíce dílčích bodů za použití vzorce:</w:t>
      </w:r>
    </w:p>
    <w:p w14:paraId="34ACA756" w14:textId="77777777" w:rsidR="00576E72" w:rsidRPr="009D5FEC" w:rsidRDefault="00576E72" w:rsidP="00576E72">
      <w:pPr>
        <w:pStyle w:val="Normln-S"/>
        <w:keepNext/>
        <w:keepLines/>
        <w:ind w:left="510"/>
      </w:pPr>
      <m:oMathPara>
        <m:oMath>
          <m:r>
            <w:rPr>
              <w:rFonts w:ascii="Cambria Math" w:hAnsi="Cambria Math" w:cs="Arial"/>
            </w:rPr>
            <m:t xml:space="preserve">100 x </m:t>
          </m:r>
          <m:f>
            <m:fPr>
              <m:ctrlPr>
                <w:rPr>
                  <w:rFonts w:ascii="Cambria Math" w:hAnsi="Cambria Math" w:cs="Arial"/>
                  <w:i/>
                </w:rPr>
              </m:ctrlPr>
            </m:fPr>
            <m:num>
              <m:r>
                <w:rPr>
                  <w:rFonts w:ascii="Cambria Math" w:hAnsi="Cambria Math" w:cs="Arial"/>
                </w:rPr>
                <m:t>dílčí bodové hodnocení hodnocené nabídky</m:t>
              </m:r>
            </m:num>
            <m:den>
              <m:r>
                <w:rPr>
                  <w:rFonts w:ascii="Cambria Math" w:hAnsi="Cambria Math" w:cs="Arial"/>
                </w:rPr>
                <m:t>nejlépe hodnocená nabídka</m:t>
              </m:r>
            </m:den>
          </m:f>
        </m:oMath>
      </m:oMathPara>
    </w:p>
    <w:p w14:paraId="5E9C4C22" w14:textId="55377EF5" w:rsidR="00576E72" w:rsidRPr="009D5FEC" w:rsidRDefault="00576E72" w:rsidP="00576E72">
      <w:pPr>
        <w:pStyle w:val="Normln-S"/>
        <w:keepNext/>
        <w:keepLines/>
        <w:ind w:left="510"/>
      </w:pPr>
      <w:r w:rsidRPr="009D5FEC">
        <w:t>Takto získaný počet bodů bude vynásoben koeficientem 0,</w:t>
      </w:r>
      <w:r w:rsidR="003B48D2">
        <w:t>05</w:t>
      </w:r>
      <w:r w:rsidRPr="009D5FEC">
        <w:t xml:space="preserve"> (váha hodnotícího kritéria) a</w:t>
      </w:r>
      <w:r>
        <w:t> </w:t>
      </w:r>
      <w:r w:rsidRPr="009D5FEC">
        <w:t>následně matematicky zaokrouhlen na dvě desetinná místa.</w:t>
      </w:r>
    </w:p>
    <w:p w14:paraId="28C4BF1E" w14:textId="77777777" w:rsidR="00576E72" w:rsidRPr="009D5FEC" w:rsidRDefault="00576E72" w:rsidP="00E45B41">
      <w:pPr>
        <w:pStyle w:val="Normln-S"/>
        <w:keepNext/>
        <w:keepLines/>
        <w:ind w:left="510"/>
      </w:pPr>
    </w:p>
    <w:p w14:paraId="55BAE275" w14:textId="77777777" w:rsidR="00E45B41" w:rsidRPr="009D5FEC" w:rsidRDefault="00E45B41" w:rsidP="008356B6">
      <w:pPr>
        <w:pStyle w:val="Normlnodstavec"/>
      </w:pPr>
      <w:r w:rsidRPr="009D5FEC">
        <w:t>Celkový počet získaných bodů nabídky:</w:t>
      </w:r>
      <w:r w:rsidRPr="005B3423">
        <w:t xml:space="preserve"> </w:t>
      </w:r>
    </w:p>
    <w:p w14:paraId="7D8E76A5" w14:textId="77777777" w:rsidR="00E45B41" w:rsidRPr="009D5FEC" w:rsidRDefault="00E45B41" w:rsidP="00E45B41">
      <w:pPr>
        <w:pStyle w:val="Normln-S"/>
        <w:keepNext/>
        <w:keepLines/>
        <w:ind w:left="510"/>
      </w:pPr>
      <w:r w:rsidRPr="009D5FEC">
        <w:t>Celkový počet získaných bodů je dán součtem bodů – bodových hodnot získaných v dílčích hodnotících kritériích</w:t>
      </w:r>
      <w:r>
        <w:t xml:space="preserve"> po zohlednění váhy hodnotících kritérií</w:t>
      </w:r>
      <w:r w:rsidRPr="009D5FEC">
        <w:t>. Nabídka, která získá nejvyšší počet bodů, bude vyhodnocena jako nejvýhodnější. Ostatní nabídky budou seřazeny dle počtu získaných bodů sestupně za nabídkou s nejvyšším počtem bodů.</w:t>
      </w:r>
    </w:p>
    <w:p w14:paraId="5D6A9778" w14:textId="1CAA474B" w:rsidR="00E45B41" w:rsidRDefault="00E45B41" w:rsidP="00E45B41">
      <w:pPr>
        <w:pStyle w:val="Normln-S"/>
        <w:keepNext/>
        <w:keepLines/>
        <w:ind w:left="510"/>
      </w:pPr>
      <w:r w:rsidRPr="009D5FEC">
        <w:t xml:space="preserve">V případě, že je více nabídek se shodným součtem bodů, rozhodne o výběru nabídky čas podání těchto nabídek dle </w:t>
      </w:r>
      <w:r w:rsidR="00A538C2">
        <w:t>odst</w:t>
      </w:r>
      <w:r w:rsidRPr="0091056F">
        <w:t xml:space="preserve">. </w:t>
      </w:r>
      <w:r w:rsidR="002157B5" w:rsidRPr="0091056F">
        <w:fldChar w:fldCharType="begin"/>
      </w:r>
      <w:r w:rsidR="002157B5" w:rsidRPr="0091056F">
        <w:instrText xml:space="preserve"> REF EZAK \r \h </w:instrText>
      </w:r>
      <w:r w:rsidR="0091056F">
        <w:instrText xml:space="preserve"> \* MERGEFORMAT </w:instrText>
      </w:r>
      <w:r w:rsidR="002157B5" w:rsidRPr="0091056F">
        <w:fldChar w:fldCharType="separate"/>
      </w:r>
      <w:proofErr w:type="gramStart"/>
      <w:r w:rsidR="005C13CF">
        <w:t>22.1</w:t>
      </w:r>
      <w:r w:rsidR="002157B5" w:rsidRPr="0091056F">
        <w:fldChar w:fldCharType="end"/>
      </w:r>
      <w:r w:rsidRPr="00891800">
        <w:t xml:space="preserve"> této</w:t>
      </w:r>
      <w:proofErr w:type="gramEnd"/>
      <w:r w:rsidRPr="009D5FEC">
        <w:t xml:space="preserve"> Zadávací dokumentace, přičemž platí, že </w:t>
      </w:r>
      <w:r w:rsidR="00B1495A">
        <w:t>lépe se umístila</w:t>
      </w:r>
      <w:r w:rsidRPr="009D5FEC">
        <w:t xml:space="preserve"> ta nabídka, která byla podána dříve.</w:t>
      </w:r>
    </w:p>
    <w:p w14:paraId="199AFC02" w14:textId="601F6CA1" w:rsidR="0091056F" w:rsidRPr="009D5FEC" w:rsidRDefault="0091056F" w:rsidP="0091056F">
      <w:pPr>
        <w:pStyle w:val="Normlnodstavec"/>
        <w:ind w:left="709" w:hanging="425"/>
      </w:pPr>
      <w:r>
        <w:t xml:space="preserve">Účastník je povinen veškeré slovní popisy systému </w:t>
      </w:r>
      <w:r w:rsidR="00216326">
        <w:t xml:space="preserve">Dispečinku, </w:t>
      </w:r>
      <w:r>
        <w:t>HelpDesk</w:t>
      </w:r>
      <w:r w:rsidR="0008581E">
        <w:t>u</w:t>
      </w:r>
      <w:r w:rsidR="00216326">
        <w:t xml:space="preserve"> a</w:t>
      </w:r>
      <w:r>
        <w:t xml:space="preserve"> </w:t>
      </w:r>
      <w:r w:rsidR="00216326">
        <w:t>Způsobu zajištění a organizace úklidových služeb</w:t>
      </w:r>
      <w:r>
        <w:t xml:space="preserve"> dle </w:t>
      </w:r>
      <w:r w:rsidR="00A538C2">
        <w:t>odst</w:t>
      </w:r>
      <w:r w:rsidR="00216326">
        <w:t xml:space="preserve">. </w:t>
      </w:r>
      <w:r w:rsidR="00216326">
        <w:fldChar w:fldCharType="begin"/>
      </w:r>
      <w:r w:rsidR="00216326">
        <w:instrText xml:space="preserve"> REF _Ref115782469 \r \h </w:instrText>
      </w:r>
      <w:r w:rsidR="00216326">
        <w:fldChar w:fldCharType="separate"/>
      </w:r>
      <w:r w:rsidR="005C13CF">
        <w:t>18.3</w:t>
      </w:r>
      <w:r w:rsidR="00216326">
        <w:fldChar w:fldCharType="end"/>
      </w:r>
      <w:r w:rsidR="00216326">
        <w:t xml:space="preserve">, </w:t>
      </w:r>
      <w:r w:rsidR="00216326">
        <w:fldChar w:fldCharType="begin"/>
      </w:r>
      <w:r w:rsidR="00216326">
        <w:instrText xml:space="preserve"> REF _Ref115782482 \r \h </w:instrText>
      </w:r>
      <w:r w:rsidR="00216326">
        <w:fldChar w:fldCharType="separate"/>
      </w:r>
      <w:r w:rsidR="005C13CF">
        <w:t>18.4</w:t>
      </w:r>
      <w:r w:rsidR="00216326">
        <w:fldChar w:fldCharType="end"/>
      </w:r>
      <w:r w:rsidR="00216326">
        <w:t xml:space="preserve"> a </w:t>
      </w:r>
      <w:r w:rsidR="00216326">
        <w:fldChar w:fldCharType="begin"/>
      </w:r>
      <w:r w:rsidR="00216326">
        <w:instrText xml:space="preserve"> REF _Ref115782491 \r \h </w:instrText>
      </w:r>
      <w:r w:rsidR="00216326">
        <w:fldChar w:fldCharType="separate"/>
      </w:r>
      <w:r w:rsidR="005C13CF">
        <w:t>18.5</w:t>
      </w:r>
      <w:r w:rsidR="00216326">
        <w:fldChar w:fldCharType="end"/>
      </w:r>
      <w:r>
        <w:t xml:space="preserve"> vyplnit v</w:t>
      </w:r>
      <w:r w:rsidR="0008581E">
        <w:t xml:space="preserve">e Formuláři pro vyplnění nabídek jehož vzor je </w:t>
      </w:r>
      <w:r>
        <w:fldChar w:fldCharType="begin"/>
      </w:r>
      <w:r>
        <w:instrText xml:space="preserve"> REF _Ref114750494 \r \h  \* MERGEFORMAT </w:instrText>
      </w:r>
      <w:r>
        <w:fldChar w:fldCharType="separate"/>
      </w:r>
      <w:r w:rsidR="005C13CF">
        <w:t>Příloha č. 16</w:t>
      </w:r>
      <w:r>
        <w:fldChar w:fldCharType="end"/>
      </w:r>
      <w:r>
        <w:t xml:space="preserve"> této Zadávací dokumentace.</w:t>
      </w:r>
      <w:r w:rsidR="004416D5">
        <w:t xml:space="preserve"> </w:t>
      </w:r>
      <w:r w:rsidR="00E049C8">
        <w:t xml:space="preserve">V případě, že </w:t>
      </w:r>
      <w:r w:rsidR="00A538C2">
        <w:t>Ú</w:t>
      </w:r>
      <w:r w:rsidR="00E049C8">
        <w:t xml:space="preserve">častník uvede informace k daným </w:t>
      </w:r>
      <w:r w:rsidR="001F4E01">
        <w:t>pod</w:t>
      </w:r>
      <w:r w:rsidR="00E049C8">
        <w:t>kritériím mimo Přílohu č. 16, nebude k takovým informací</w:t>
      </w:r>
      <w:r w:rsidR="00A538C2">
        <w:t>m</w:t>
      </w:r>
      <w:r w:rsidR="00E049C8">
        <w:t xml:space="preserve"> Zadavatel v rámci hodnocení přihlížet, ledaže na ně </w:t>
      </w:r>
      <w:r w:rsidR="00A538C2">
        <w:t>Ú</w:t>
      </w:r>
      <w:r w:rsidR="00E049C8">
        <w:t xml:space="preserve">častník v rámci těchto příloh výslovně odkáže. Zadavatel žádá </w:t>
      </w:r>
      <w:r w:rsidR="00A538C2">
        <w:t>Ú</w:t>
      </w:r>
      <w:r w:rsidR="00E049C8">
        <w:t>častníky, aby při vyplňování údajů k</w:t>
      </w:r>
      <w:r w:rsidR="00A538C2">
        <w:t> </w:t>
      </w:r>
      <w:r w:rsidR="00E049C8">
        <w:t xml:space="preserve">hodnocení byli obezřetní. Případné nejasnosti či rozpornosti budou v rámci hodnocení </w:t>
      </w:r>
      <w:r w:rsidR="001F4E01">
        <w:t>přičte</w:t>
      </w:r>
      <w:r w:rsidR="00E049C8">
        <w:t>ny k tíži účastníkovi.</w:t>
      </w:r>
    </w:p>
    <w:p w14:paraId="77E4D440" w14:textId="77777777" w:rsidR="005D636E" w:rsidRPr="005D636E" w:rsidRDefault="005D636E" w:rsidP="00E45B41">
      <w:pPr>
        <w:pStyle w:val="Normlnlnek"/>
      </w:pPr>
      <w:r w:rsidRPr="005D636E">
        <w:t>Zadávací dokumentace:</w:t>
      </w:r>
    </w:p>
    <w:p w14:paraId="20AFA113" w14:textId="77777777" w:rsidR="005D636E" w:rsidRPr="003B114D" w:rsidRDefault="005D636E" w:rsidP="008356B6">
      <w:pPr>
        <w:pStyle w:val="Normlnodstavec"/>
      </w:pPr>
      <w:r w:rsidRPr="003B114D">
        <w:t>Uveřejnění zadávací dokumentace</w:t>
      </w:r>
    </w:p>
    <w:p w14:paraId="0CC31944" w14:textId="682E39AF" w:rsidR="005D636E" w:rsidRPr="005D636E" w:rsidRDefault="005D636E" w:rsidP="008356B6">
      <w:pPr>
        <w:pStyle w:val="podlnek"/>
      </w:pPr>
      <w:r w:rsidRPr="005D636E">
        <w:t xml:space="preserve">Zadávací dokumentací se rozumí veškeré písemné dokumenty obsahující zadávací podmínky, sdělované nebo zpřístupňované </w:t>
      </w:r>
      <w:r w:rsidR="00A538C2">
        <w:t>Ú</w:t>
      </w:r>
      <w:r w:rsidRPr="005D636E">
        <w:t>častníkům zadávacího řízení při zahájení zadávacího řízení, včetně změn či doplnění zadávací dokumentace podle § 99 ZZVZ, včetně formulářů podle § 212 ZZVZ a výzev uvedených v příloze č. 6 ZZVZ.</w:t>
      </w:r>
    </w:p>
    <w:p w14:paraId="33AD047E" w14:textId="02174279" w:rsidR="005D636E" w:rsidRPr="005D636E" w:rsidRDefault="005D636E" w:rsidP="008356B6">
      <w:pPr>
        <w:pStyle w:val="podlnek"/>
        <w:rPr>
          <w:u w:color="000000"/>
        </w:rPr>
      </w:pPr>
      <w:r w:rsidRPr="005D636E">
        <w:lastRenderedPageBreak/>
        <w:t xml:space="preserve">V souladu s § 96 odst. 1 a 2 ZZVZ je zadávací dokumentace zveřejněna na profilu Zadavatele na internetové adrese: </w:t>
      </w:r>
      <w:r w:rsidRPr="005D636E">
        <w:rPr>
          <w:color w:val="0563C1"/>
          <w:u w:val="single"/>
        </w:rPr>
        <w:t>https://zakazky.</w:t>
      </w:r>
      <w:r w:rsidR="00AF1710">
        <w:rPr>
          <w:color w:val="0563C1"/>
          <w:u w:val="single"/>
        </w:rPr>
        <w:t>spravazeleznic</w:t>
      </w:r>
      <w:r w:rsidRPr="005D636E">
        <w:rPr>
          <w:color w:val="0563C1"/>
          <w:u w:val="single"/>
        </w:rPr>
        <w:t>.cz/</w:t>
      </w:r>
      <w:r w:rsidRPr="005D636E">
        <w:t>. Tamtéž budou uveřejňovány i vysvětlení, změny nebo doplnění zadávací dokumentace této veřejné zakázky</w:t>
      </w:r>
      <w:r w:rsidRPr="005D636E">
        <w:rPr>
          <w:u w:color="000000"/>
        </w:rPr>
        <w:t>.</w:t>
      </w:r>
    </w:p>
    <w:p w14:paraId="7B14C368" w14:textId="77777777" w:rsidR="005D636E" w:rsidRPr="003B114D" w:rsidRDefault="005D636E" w:rsidP="008356B6">
      <w:pPr>
        <w:pStyle w:val="Normlnodstavec"/>
      </w:pPr>
      <w:r w:rsidRPr="003B114D">
        <w:t>Vysvětlení zadávací dokumentace</w:t>
      </w:r>
    </w:p>
    <w:p w14:paraId="66995ED2" w14:textId="77777777" w:rsidR="005D636E" w:rsidRPr="005D636E" w:rsidRDefault="005D636E" w:rsidP="008356B6">
      <w:pPr>
        <w:pStyle w:val="podlnek"/>
      </w:pPr>
      <w:r w:rsidRPr="005D636E">
        <w:t xml:space="preserve">Zadavatel může Zadávací dokumentaci vysvětlit, pokud takové vysvětlení, případně související dokumenty, uveřejní na profilu Zadavatele, a to nejméně </w:t>
      </w:r>
      <w:r w:rsidRPr="005D636E">
        <w:rPr>
          <w:b/>
        </w:rPr>
        <w:t>5 pracovních dnů před uplynutím lhůty pro podání nabídek</w:t>
      </w:r>
      <w:r w:rsidRPr="005D636E">
        <w:t>.</w:t>
      </w:r>
    </w:p>
    <w:p w14:paraId="24D789D0" w14:textId="3BDEB562" w:rsidR="005D636E" w:rsidRPr="005D636E" w:rsidRDefault="005D636E" w:rsidP="008356B6">
      <w:pPr>
        <w:pStyle w:val="podlnek"/>
      </w:pPr>
      <w:r w:rsidRPr="005D636E">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b/>
        </w:rPr>
        <w:t>nejpozději 8 pracovních dnů před uplynutím lhůty pro podání nabídek</w:t>
      </w:r>
      <w:r w:rsidRPr="005D636E">
        <w:t>. Pokud Zadavatel na žádost o vysvětlení, která není doručena včas, vysvětlení poskytne, nemusí uvedené lhůty dodržet.</w:t>
      </w:r>
      <w:r w:rsidR="003B114D">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8356B6">
      <w:pPr>
        <w:pStyle w:val="Normlnodstavec"/>
      </w:pPr>
      <w:r w:rsidRPr="008874D3">
        <w:t>Zadavatel je oprávněn uveřejnit na profilu Zadavatele za podmínek § 99 ZZVZ rovněž změnu nebo doplnění Zadávací dokumentace.</w:t>
      </w:r>
    </w:p>
    <w:p w14:paraId="2E7C1398" w14:textId="77777777" w:rsidR="005D636E" w:rsidRPr="005D636E" w:rsidRDefault="005D636E">
      <w:pPr>
        <w:pStyle w:val="Normlnlnek"/>
        <w:rPr>
          <w:rFonts w:eastAsia="Verdana"/>
          <w:noProof/>
        </w:rPr>
      </w:pPr>
      <w:r w:rsidRPr="005D636E">
        <w:rPr>
          <w:rFonts w:eastAsia="Verdana"/>
          <w:noProof/>
        </w:rPr>
        <w:t>Závaznost pokynů Zadavatele</w:t>
      </w:r>
    </w:p>
    <w:p w14:paraId="69087F5D" w14:textId="7E80BF11" w:rsidR="005D636E" w:rsidRPr="005D636E" w:rsidRDefault="005D636E" w:rsidP="008356B6">
      <w:pPr>
        <w:pStyle w:val="Normlnodstavec"/>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5D636E" w:rsidRDefault="005D636E" w:rsidP="008356B6">
      <w:pPr>
        <w:pStyle w:val="Normlnodstavec"/>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C2EF47A" w:rsidR="005D636E" w:rsidRPr="005D636E" w:rsidRDefault="005D636E">
      <w:pPr>
        <w:pStyle w:val="Normlnlnek"/>
      </w:pPr>
      <w:r w:rsidRPr="005D636E">
        <w:t xml:space="preserve"> Komunikace mezi Zadavatelem a dodavatelem:</w:t>
      </w:r>
    </w:p>
    <w:p w14:paraId="676C445F" w14:textId="24150304" w:rsidR="005D636E" w:rsidRPr="005D636E" w:rsidRDefault="005D636E" w:rsidP="008356B6">
      <w:pPr>
        <w:pStyle w:val="Normlnodstavec"/>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r w:rsidRPr="005D636E">
        <w:rPr>
          <w:color w:val="0563C1"/>
          <w:u w:val="single"/>
        </w:rPr>
        <w:t>https://zakazky.</w:t>
      </w:r>
      <w:r w:rsidR="00AF1710">
        <w:rPr>
          <w:color w:val="0563C1"/>
          <w:u w:val="single"/>
        </w:rPr>
        <w:t>spravazeleznic</w:t>
      </w:r>
      <w:r w:rsidRPr="005D636E">
        <w:rPr>
          <w:color w:val="0563C1"/>
          <w:u w:val="single"/>
        </w:rPr>
        <w:t>.cz/</w:t>
      </w:r>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552171A4" w:rsidR="005D636E" w:rsidRPr="005D636E" w:rsidRDefault="005D636E" w:rsidP="008356B6">
      <w:pPr>
        <w:pStyle w:val="Normlnodstavec"/>
      </w:pPr>
      <w:r w:rsidRPr="005D636E">
        <w:lastRenderedPageBreak/>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w:t>
      </w:r>
      <w:r w:rsidR="00605C9B">
        <w:t>Z</w:t>
      </w:r>
      <w:r w:rsidRPr="005D636E">
        <w:t>adavatele, které agendu ochrany osobních údajů upravují.</w:t>
      </w:r>
    </w:p>
    <w:p w14:paraId="59089DBE" w14:textId="77777777" w:rsidR="005D636E" w:rsidRPr="008874D3" w:rsidRDefault="005D636E">
      <w:pPr>
        <w:pStyle w:val="Normlnlnek"/>
        <w:rPr>
          <w:rFonts w:eastAsia="Verdana"/>
          <w:noProof/>
        </w:rPr>
      </w:pPr>
      <w:r w:rsidRPr="005D636E">
        <w:t xml:space="preserve"> </w:t>
      </w:r>
      <w:bookmarkStart w:id="32" w:name="_Ref114231523"/>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a otevírání nabídek</w:t>
      </w:r>
      <w:bookmarkEnd w:id="32"/>
    </w:p>
    <w:p w14:paraId="3A986FCB" w14:textId="7F117B76" w:rsidR="005D636E" w:rsidRPr="005D636E" w:rsidRDefault="005D636E" w:rsidP="008356B6">
      <w:pPr>
        <w:pStyle w:val="Normlnodstavec"/>
      </w:pPr>
      <w:bookmarkStart w:id="33"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w:t>
      </w:r>
      <w:r w:rsidR="00A208C6">
        <w:t>Z</w:t>
      </w:r>
      <w:r w:rsidRPr="005D636E">
        <w:t xml:space="preserve">adavatele: </w:t>
      </w:r>
      <w:r w:rsidRPr="005D636E">
        <w:rPr>
          <w:color w:val="0563C1"/>
          <w:u w:val="single"/>
        </w:rPr>
        <w:t>https://zakazky.</w:t>
      </w:r>
      <w:r w:rsidR="00AF1710">
        <w:rPr>
          <w:color w:val="0563C1"/>
          <w:u w:val="single"/>
        </w:rPr>
        <w:t>spravazeleznic</w:t>
      </w:r>
      <w:r w:rsidRPr="005D636E">
        <w:rPr>
          <w:color w:val="0563C1"/>
          <w:u w:val="single"/>
        </w:rPr>
        <w:t>.cz/manual.html</w:t>
      </w:r>
      <w:r w:rsidRPr="005D636E">
        <w:t>.</w:t>
      </w:r>
      <w:bookmarkEnd w:id="33"/>
      <w:r w:rsidRPr="005D636E">
        <w:t xml:space="preserve"> </w:t>
      </w:r>
    </w:p>
    <w:p w14:paraId="05059C8F" w14:textId="769D745A" w:rsidR="005D636E" w:rsidRDefault="005D636E" w:rsidP="008356B6">
      <w:pPr>
        <w:pStyle w:val="Normlnodstavec"/>
      </w:pPr>
      <w:r w:rsidRPr="005D636E">
        <w:t xml:space="preserve">Pro tyto účely a v souladu se ZZVZ systém vyžaduje registraci </w:t>
      </w:r>
      <w:r w:rsidR="00A208C6">
        <w:t>Ú</w:t>
      </w:r>
      <w:r w:rsidRPr="005D636E">
        <w:t xml:space="preserve">častníků a elektronický podpis založený na kvalifikovaném certifikátu. Podáním nabídky </w:t>
      </w:r>
      <w:r w:rsidR="00A208C6">
        <w:t>Ú</w:t>
      </w:r>
      <w:r w:rsidRPr="005D636E">
        <w:t>častník se stanovenou formou komunikace a doručování souhlasí a zavazuje se poskytnout veškerou nezbytnou součinnost, zejména provést registraci v elektronickém nástroji E-ZAK a pravidelně kontrolovat doručené zprávy.</w:t>
      </w:r>
    </w:p>
    <w:p w14:paraId="4353DD4F" w14:textId="3BD795F3" w:rsidR="00490A65" w:rsidRPr="005D636E" w:rsidRDefault="00490A65" w:rsidP="008356B6">
      <w:pPr>
        <w:pStyle w:val="Normlnodstavec"/>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 xml:space="preserve">Vzor čestného prohlášení je </w:t>
      </w:r>
      <w:r w:rsidR="0008585F">
        <w:t>upraven jako</w:t>
      </w:r>
      <w:r w:rsidRPr="000553D1">
        <w:t xml:space="preserve"> </w:t>
      </w:r>
      <w:r w:rsidR="008C7B58">
        <w:t>Příloha č. 6</w:t>
      </w:r>
      <w:r w:rsidR="000001F5">
        <w:t xml:space="preserve"> </w:t>
      </w:r>
      <w:r>
        <w:t>této Zadávací dokumentace</w:t>
      </w:r>
      <w:r w:rsidRPr="000553D1">
        <w:t>.</w:t>
      </w:r>
    </w:p>
    <w:p w14:paraId="555AD4D7" w14:textId="77777777" w:rsidR="007A6E10" w:rsidRDefault="007A6E10" w:rsidP="008356B6">
      <w:pPr>
        <w:pStyle w:val="Normlnodstavec"/>
      </w:pPr>
      <w:r>
        <w:t>Osnova pro zpracování nabídky</w:t>
      </w:r>
    </w:p>
    <w:p w14:paraId="035E04DB" w14:textId="1B7AE974" w:rsidR="005D636E" w:rsidRPr="008874D3" w:rsidRDefault="005D636E" w:rsidP="008356B6">
      <w:pPr>
        <w:pStyle w:val="podlnek"/>
      </w:pPr>
      <w:r w:rsidRPr="005D636E">
        <w:t xml:space="preserve">Pro zpracování nabídky Zadavatel doporučuje níže uvedené řazení dokladů a dokumentů: </w:t>
      </w:r>
    </w:p>
    <w:p w14:paraId="723F9857" w14:textId="33FAC6F7" w:rsidR="007A6E10" w:rsidRPr="007A6E10" w:rsidRDefault="007A6E10" w:rsidP="008356B6">
      <w:pPr>
        <w:pStyle w:val="Normlnodstavec"/>
        <w:numPr>
          <w:ilvl w:val="0"/>
          <w:numId w:val="20"/>
        </w:numPr>
      </w:pPr>
      <w:r w:rsidRPr="007A6E10">
        <w:t>identifikační údaje Účastníka</w:t>
      </w:r>
      <w:r w:rsidR="00445CA5">
        <w:t>,</w:t>
      </w:r>
      <w:r w:rsidR="0008581E">
        <w:t xml:space="preserve"> </w:t>
      </w:r>
      <w:r w:rsidR="0008581E">
        <w:rPr>
          <w:highlight w:val="yellow"/>
        </w:rPr>
        <w:fldChar w:fldCharType="begin"/>
      </w:r>
      <w:r w:rsidR="0008581E">
        <w:instrText xml:space="preserve"> REF _Ref115772010 \r \h </w:instrText>
      </w:r>
      <w:r w:rsidR="0008581E">
        <w:rPr>
          <w:highlight w:val="yellow"/>
        </w:rPr>
      </w:r>
      <w:r w:rsidR="0008581E">
        <w:rPr>
          <w:highlight w:val="yellow"/>
        </w:rPr>
        <w:fldChar w:fldCharType="separate"/>
      </w:r>
      <w:r w:rsidR="005C13CF">
        <w:t>Příloha č. 25</w:t>
      </w:r>
      <w:r w:rsidR="0008581E">
        <w:rPr>
          <w:highlight w:val="yellow"/>
        </w:rPr>
        <w:fldChar w:fldCharType="end"/>
      </w:r>
      <w:r w:rsidRPr="007A6E10">
        <w:t xml:space="preserve"> této Zadávací dokumentace</w:t>
      </w:r>
      <w:r w:rsidR="002157B5">
        <w:t>;</w:t>
      </w:r>
    </w:p>
    <w:p w14:paraId="0CC441BC" w14:textId="46095129" w:rsidR="007A6E10" w:rsidRPr="007A6E10" w:rsidRDefault="007A6E10" w:rsidP="008356B6">
      <w:pPr>
        <w:pStyle w:val="Normlnodstavec"/>
        <w:numPr>
          <w:ilvl w:val="0"/>
          <w:numId w:val="20"/>
        </w:numPr>
      </w:pPr>
      <w:r w:rsidRPr="007A6E10">
        <w:t>obsah nabídky</w:t>
      </w:r>
      <w:r w:rsidR="002157B5">
        <w:t>;</w:t>
      </w:r>
    </w:p>
    <w:p w14:paraId="601A9426" w14:textId="30853227" w:rsidR="007A6E10" w:rsidRPr="007A6E10" w:rsidRDefault="007A6E10" w:rsidP="008356B6">
      <w:pPr>
        <w:pStyle w:val="Normlnodstavec"/>
        <w:numPr>
          <w:ilvl w:val="0"/>
          <w:numId w:val="20"/>
        </w:numPr>
      </w:pPr>
      <w:r w:rsidRPr="007A6E10">
        <w:t>nabídková cena/ceny</w:t>
      </w:r>
      <w:r w:rsidR="00D336A5">
        <w:t xml:space="preserve"> zaokrouhlená</w:t>
      </w:r>
      <w:r w:rsidR="00291C93">
        <w:t xml:space="preserve"> na dvě desetinná místa</w:t>
      </w:r>
      <w:r w:rsidR="00D336A5">
        <w:t>,</w:t>
      </w:r>
      <w:r w:rsidRPr="007A6E10">
        <w:t xml:space="preserve"> doplněná do </w:t>
      </w:r>
      <w:r w:rsidRPr="0008581E">
        <w:t>přílohy č. 1, 1a a 1b této</w:t>
      </w:r>
      <w:r w:rsidRPr="007A6E10">
        <w:t xml:space="preserve"> Zadávací dokumentace,</w:t>
      </w:r>
      <w:r w:rsidR="00D336A5">
        <w:t xml:space="preserve"> přičemž tato příloha bude Zadavateli předložena v editovatelné podobě, ve </w:t>
      </w:r>
      <w:r w:rsidR="000F1DFF">
        <w:t>formátu *.xlsx</w:t>
      </w:r>
      <w:r w:rsidR="00D336A5">
        <w:t xml:space="preserve"> (</w:t>
      </w:r>
      <w:r w:rsidR="005A7420">
        <w:t>E</w:t>
      </w:r>
      <w:r w:rsidR="00D336A5">
        <w:t>xcel)</w:t>
      </w:r>
      <w:r w:rsidR="002157B5">
        <w:t>;</w:t>
      </w:r>
    </w:p>
    <w:p w14:paraId="76B26140" w14:textId="7CCD1213" w:rsidR="007A6E10" w:rsidRPr="007A6E10" w:rsidRDefault="007A6E10" w:rsidP="008356B6">
      <w:pPr>
        <w:pStyle w:val="Normlnodstavec"/>
        <w:numPr>
          <w:ilvl w:val="0"/>
          <w:numId w:val="20"/>
        </w:numPr>
      </w:pPr>
      <w:r w:rsidRPr="007A6E10">
        <w:t>doklady o prokázání splnění základní způsobilosti</w:t>
      </w:r>
      <w:r w:rsidR="002157B5">
        <w:t>;</w:t>
      </w:r>
    </w:p>
    <w:p w14:paraId="3449C039" w14:textId="41E6175A" w:rsidR="007A6E10" w:rsidRPr="007A6E10" w:rsidRDefault="007A6E10" w:rsidP="008356B6">
      <w:pPr>
        <w:pStyle w:val="Normlnodstavec"/>
        <w:numPr>
          <w:ilvl w:val="0"/>
          <w:numId w:val="20"/>
        </w:numPr>
      </w:pPr>
      <w:r w:rsidRPr="007A6E10">
        <w:t>doklady o prokázání splnění profesní způsobilosti</w:t>
      </w:r>
      <w:r w:rsidR="002157B5">
        <w:t>;</w:t>
      </w:r>
    </w:p>
    <w:p w14:paraId="0C601ACF" w14:textId="154C186B" w:rsidR="007A6E10" w:rsidRPr="007A6E10" w:rsidRDefault="007A6E10" w:rsidP="008356B6">
      <w:pPr>
        <w:pStyle w:val="Normlnodstavec"/>
        <w:numPr>
          <w:ilvl w:val="0"/>
          <w:numId w:val="20"/>
        </w:numPr>
      </w:pPr>
      <w:r w:rsidRPr="007A6E10">
        <w:t>doklady o prokázání ekonomické kvalifikace</w:t>
      </w:r>
      <w:r w:rsidR="002157B5">
        <w:t>;</w:t>
      </w:r>
    </w:p>
    <w:p w14:paraId="5DF13158" w14:textId="1E732982" w:rsidR="007A6E10" w:rsidRPr="007A6E10" w:rsidRDefault="007A6E10" w:rsidP="008356B6">
      <w:pPr>
        <w:pStyle w:val="Normlnodstavec"/>
        <w:numPr>
          <w:ilvl w:val="0"/>
          <w:numId w:val="20"/>
        </w:numPr>
      </w:pPr>
      <w:r w:rsidRPr="007A6E10">
        <w:t>doklady o prokázání technické kvalifikace</w:t>
      </w:r>
      <w:r w:rsidR="002157B5">
        <w:t>;</w:t>
      </w:r>
    </w:p>
    <w:p w14:paraId="08FED503" w14:textId="0F050A07" w:rsidR="007A6E10" w:rsidRPr="007A6E10" w:rsidRDefault="007A6E10" w:rsidP="008356B6">
      <w:pPr>
        <w:pStyle w:val="Normlnodstavec"/>
        <w:numPr>
          <w:ilvl w:val="0"/>
          <w:numId w:val="20"/>
        </w:numPr>
      </w:pPr>
      <w:r w:rsidRPr="007A6E10">
        <w:t xml:space="preserve">čestné prohlášení na základě ustanovení § 3 odst. 1 zákona č. 340/2015 Sb., o zvláštních podmínkách účinnosti některých smluv, uveřejňování těchto smluv a o registru smluv, ve znění pozdějších předpisů, </w:t>
      </w:r>
      <w:r w:rsidR="00DD3EEA">
        <w:fldChar w:fldCharType="begin"/>
      </w:r>
      <w:r w:rsidR="00DD3EEA">
        <w:instrText xml:space="preserve"> REF _Ref61562590 \r \h </w:instrText>
      </w:r>
      <w:r w:rsidR="00DD3EEA">
        <w:fldChar w:fldCharType="separate"/>
      </w:r>
      <w:r w:rsidR="005C13CF">
        <w:t>Příloha č. 21</w:t>
      </w:r>
      <w:r w:rsidR="00DD3EEA">
        <w:fldChar w:fldCharType="end"/>
      </w:r>
      <w:r w:rsidRPr="007A6E10">
        <w:t xml:space="preserve"> této Zadávací dokumentace</w:t>
      </w:r>
      <w:r w:rsidR="002157B5">
        <w:t>;</w:t>
      </w:r>
    </w:p>
    <w:p w14:paraId="333E97FA" w14:textId="73F15F54" w:rsidR="007A6E10" w:rsidRPr="007A6E10" w:rsidRDefault="007A6E10" w:rsidP="008356B6">
      <w:pPr>
        <w:pStyle w:val="Normlnodstavec"/>
        <w:numPr>
          <w:ilvl w:val="0"/>
          <w:numId w:val="20"/>
        </w:numPr>
      </w:pPr>
      <w:r w:rsidRPr="007A6E10">
        <w:lastRenderedPageBreak/>
        <w:t xml:space="preserve">čestné prohlášení o tom, že Účastník neuzavřel ani neuzavře zakázanou dohodu podle zákona č. 143/2001 Sb., o ochraně hospodářské soutěže, znění pozdějších předpisů, v souvislosti s Veřejnou zakázkou, </w:t>
      </w:r>
      <w:r w:rsidR="00DD3EEA">
        <w:fldChar w:fldCharType="begin"/>
      </w:r>
      <w:r w:rsidR="00DD3EEA">
        <w:instrText xml:space="preserve"> REF _Ref61562524 \r \h </w:instrText>
      </w:r>
      <w:r w:rsidR="00DD3EEA">
        <w:fldChar w:fldCharType="separate"/>
      </w:r>
      <w:r w:rsidR="005C13CF">
        <w:t>Příloha č. 19</w:t>
      </w:r>
      <w:r w:rsidR="00DD3EEA">
        <w:fldChar w:fldCharType="end"/>
      </w:r>
      <w:r w:rsidRPr="007A6E10">
        <w:t xml:space="preserve"> této Zadávací dokumentace</w:t>
      </w:r>
      <w:r w:rsidR="002157B5">
        <w:t>;</w:t>
      </w:r>
    </w:p>
    <w:p w14:paraId="72A1F456" w14:textId="0FF15ABC" w:rsidR="007A6E10" w:rsidRDefault="00445CA5" w:rsidP="008356B6">
      <w:pPr>
        <w:pStyle w:val="Normlnodstavec"/>
        <w:numPr>
          <w:ilvl w:val="0"/>
          <w:numId w:val="20"/>
        </w:numPr>
      </w:pPr>
      <w:r>
        <w:t>čestné prohláše</w:t>
      </w:r>
      <w:r w:rsidR="0008581E">
        <w:t>ní o akceptaci smluvních podmíne</w:t>
      </w:r>
      <w:r>
        <w:t xml:space="preserve">k, </w:t>
      </w:r>
      <w:r>
        <w:fldChar w:fldCharType="begin"/>
      </w:r>
      <w:r>
        <w:instrText xml:space="preserve"> REF _Ref114750191 \r \h </w:instrText>
      </w:r>
      <w:r>
        <w:fldChar w:fldCharType="separate"/>
      </w:r>
      <w:r w:rsidR="005C13CF">
        <w:t>Příloha č. 24</w:t>
      </w:r>
      <w:r>
        <w:fldChar w:fldCharType="end"/>
      </w:r>
      <w:r w:rsidRPr="007A6E10">
        <w:t xml:space="preserve"> této Zadávací dokumentace </w:t>
      </w:r>
      <w:r>
        <w:t xml:space="preserve">či </w:t>
      </w:r>
      <w:r w:rsidR="007A6E10" w:rsidRPr="007A6E10">
        <w:t xml:space="preserve">návrh Smlouvy, včetně předepsaných příloh, zpracovaný v souladu se závazným vzorem Smlouvy, </w:t>
      </w:r>
      <w:r w:rsidR="00DD3EEA">
        <w:fldChar w:fldCharType="begin"/>
      </w:r>
      <w:r w:rsidR="00DD3EEA">
        <w:instrText xml:space="preserve"> REF _Ref114231657 \r \h </w:instrText>
      </w:r>
      <w:r w:rsidR="00DD3EEA">
        <w:fldChar w:fldCharType="separate"/>
      </w:r>
      <w:r w:rsidR="005C13CF">
        <w:t>Příloha č. 20</w:t>
      </w:r>
      <w:r w:rsidR="00DD3EEA">
        <w:fldChar w:fldCharType="end"/>
      </w:r>
      <w:r w:rsidR="007A6E10" w:rsidRPr="007A6E10">
        <w:t xml:space="preserve"> této Zadávací dokumentace. Účastník doplní v návrhu Smlouvy pouze určené/podbarvené části. Další text vzoru Smlouvy Zadavatel určuje jako závazný a tudíž neměnný. Za obsahovou úplnost nabídky odpovídá výhradně Účastník</w:t>
      </w:r>
      <w:r w:rsidR="002157B5">
        <w:t>;</w:t>
      </w:r>
    </w:p>
    <w:p w14:paraId="1BCC981F" w14:textId="7627FDF5" w:rsidR="00445CA5" w:rsidRDefault="00F503C8" w:rsidP="008356B6">
      <w:pPr>
        <w:pStyle w:val="Normlnodstavec"/>
        <w:numPr>
          <w:ilvl w:val="0"/>
          <w:numId w:val="20"/>
        </w:numPr>
      </w:pPr>
      <w:r>
        <w:t>vyplněný</w:t>
      </w:r>
      <w:r w:rsidR="0008581E">
        <w:t xml:space="preserve"> seznam členů </w:t>
      </w:r>
      <w:r w:rsidR="00445CA5">
        <w:t xml:space="preserve">realizačního týmu, </w:t>
      </w:r>
      <w:r w:rsidR="00445CA5">
        <w:fldChar w:fldCharType="begin"/>
      </w:r>
      <w:r w:rsidR="00445CA5">
        <w:instrText xml:space="preserve"> REF _Ref114750354 \r \h </w:instrText>
      </w:r>
      <w:r w:rsidR="00445CA5">
        <w:fldChar w:fldCharType="separate"/>
      </w:r>
      <w:r w:rsidR="005C13CF">
        <w:t>Příloha č. 9</w:t>
      </w:r>
      <w:r w:rsidR="00445CA5">
        <w:fldChar w:fldCharType="end"/>
      </w:r>
      <w:r w:rsidR="00445CA5" w:rsidRPr="00445CA5">
        <w:t xml:space="preserve"> </w:t>
      </w:r>
      <w:r w:rsidR="00445CA5" w:rsidRPr="007A6E10">
        <w:t>této Zadávací dokumentace</w:t>
      </w:r>
      <w:r w:rsidR="00445CA5">
        <w:t xml:space="preserve"> a </w:t>
      </w:r>
      <w:r w:rsidR="00374C2D">
        <w:t xml:space="preserve">čestné </w:t>
      </w:r>
      <w:r w:rsidR="00445CA5">
        <w:t>prohlášení</w:t>
      </w:r>
      <w:r w:rsidR="002D34AF">
        <w:t xml:space="preserve"> o členech realizačního týmu</w:t>
      </w:r>
      <w:r w:rsidR="00445CA5">
        <w:t xml:space="preserve">, </w:t>
      </w:r>
      <w:r w:rsidR="00445CA5">
        <w:fldChar w:fldCharType="begin"/>
      </w:r>
      <w:r w:rsidR="00445CA5">
        <w:instrText xml:space="preserve"> REF _Ref114474344 \r \h </w:instrText>
      </w:r>
      <w:r w:rsidR="00445CA5">
        <w:fldChar w:fldCharType="separate"/>
      </w:r>
      <w:r w:rsidR="005C13CF">
        <w:t>Příloha č. 18</w:t>
      </w:r>
      <w:r w:rsidR="00445CA5">
        <w:fldChar w:fldCharType="end"/>
      </w:r>
      <w:r w:rsidR="00445CA5">
        <w:t xml:space="preserve"> </w:t>
      </w:r>
      <w:r w:rsidR="00445CA5" w:rsidRPr="007A6E10">
        <w:t>této Zadávací dokumentace</w:t>
      </w:r>
      <w:r w:rsidR="00445CA5">
        <w:t>;</w:t>
      </w:r>
    </w:p>
    <w:p w14:paraId="1CBFD065" w14:textId="6A774EB1" w:rsidR="00445CA5" w:rsidRDefault="00445CA5" w:rsidP="008356B6">
      <w:pPr>
        <w:pStyle w:val="Normlnodstavec"/>
        <w:numPr>
          <w:ilvl w:val="0"/>
          <w:numId w:val="20"/>
        </w:numPr>
      </w:pPr>
      <w:r>
        <w:t xml:space="preserve">vyplněný seznam poddodavatelů, </w:t>
      </w:r>
      <w:r>
        <w:fldChar w:fldCharType="begin"/>
      </w:r>
      <w:r>
        <w:instrText xml:space="preserve"> REF _Ref114750411 \r \h </w:instrText>
      </w:r>
      <w:r>
        <w:fldChar w:fldCharType="separate"/>
      </w:r>
      <w:r w:rsidR="005C13CF">
        <w:t>Příloha č. 10</w:t>
      </w:r>
      <w:r>
        <w:fldChar w:fldCharType="end"/>
      </w:r>
      <w:r w:rsidRPr="00445CA5">
        <w:t xml:space="preserve"> </w:t>
      </w:r>
      <w:r w:rsidRPr="007A6E10">
        <w:t>této Zadávací dokumentace</w:t>
      </w:r>
      <w:r>
        <w:t>;</w:t>
      </w:r>
    </w:p>
    <w:p w14:paraId="0C9EB35E" w14:textId="3349220E" w:rsidR="00DD3EEA" w:rsidRDefault="00DD3EEA" w:rsidP="008356B6">
      <w:pPr>
        <w:pStyle w:val="Normlnodstavec"/>
        <w:numPr>
          <w:ilvl w:val="0"/>
          <w:numId w:val="20"/>
        </w:numPr>
      </w:pPr>
      <w:r>
        <w:t xml:space="preserve">čestné prohlášení </w:t>
      </w:r>
      <w:r w:rsidRPr="007A6E10">
        <w:t>o tom, že Účastník</w:t>
      </w:r>
      <w:r w:rsidR="002157B5">
        <w:t xml:space="preserve"> včetně jeho poddodavatelů</w:t>
      </w:r>
      <w:r>
        <w:t>, není ve střetu zájmů dle zákona č. 159/2006</w:t>
      </w:r>
      <w:r w:rsidR="002157B5">
        <w:t xml:space="preserve">, </w:t>
      </w:r>
      <w:r w:rsidR="002157B5">
        <w:fldChar w:fldCharType="begin"/>
      </w:r>
      <w:r w:rsidR="002157B5">
        <w:instrText xml:space="preserve"> REF _Ref114231766 \r \h </w:instrText>
      </w:r>
      <w:r w:rsidR="002157B5">
        <w:fldChar w:fldCharType="separate"/>
      </w:r>
      <w:r w:rsidR="005C13CF">
        <w:t>Příloha č. 22</w:t>
      </w:r>
      <w:r w:rsidR="002157B5">
        <w:fldChar w:fldCharType="end"/>
      </w:r>
      <w:r w:rsidR="002157B5" w:rsidRPr="002157B5">
        <w:t xml:space="preserve"> </w:t>
      </w:r>
      <w:r w:rsidR="002157B5" w:rsidRPr="007A6E10">
        <w:t>této Zadávací dokumentace</w:t>
      </w:r>
      <w:r w:rsidR="002157B5">
        <w:t>;</w:t>
      </w:r>
    </w:p>
    <w:p w14:paraId="60D09A3E" w14:textId="47637987" w:rsidR="002157B5" w:rsidRPr="007A6E10" w:rsidRDefault="002157B5" w:rsidP="008356B6">
      <w:pPr>
        <w:pStyle w:val="Normlnodstavec"/>
        <w:numPr>
          <w:ilvl w:val="0"/>
          <w:numId w:val="20"/>
        </w:numPr>
      </w:pPr>
      <w:r>
        <w:t>čestné prohlášení o tom, že Účastník</w:t>
      </w:r>
      <w:r w:rsidRPr="002157B5">
        <w:t xml:space="preserve"> </w:t>
      </w:r>
      <w:r>
        <w:t xml:space="preserve">včetně jeho poddodavatelů, není osobou na níž se vztahují sankce proti Rusku a Bělorusku v souvislosti se situací na Ukrajině, </w:t>
      </w:r>
      <w:r>
        <w:fldChar w:fldCharType="begin"/>
      </w:r>
      <w:r>
        <w:instrText xml:space="preserve"> REF _Ref114220569 \r \h </w:instrText>
      </w:r>
      <w:r>
        <w:fldChar w:fldCharType="separate"/>
      </w:r>
      <w:r w:rsidR="005C13CF">
        <w:t>Příloha č. 23</w:t>
      </w:r>
      <w:r>
        <w:fldChar w:fldCharType="end"/>
      </w:r>
      <w:r w:rsidRPr="002157B5">
        <w:t xml:space="preserve"> </w:t>
      </w:r>
      <w:r w:rsidRPr="007A6E10">
        <w:t>této Zadávací dokumentace</w:t>
      </w:r>
      <w:r>
        <w:t>.</w:t>
      </w:r>
    </w:p>
    <w:p w14:paraId="45E91AFC" w14:textId="5AB73ACB" w:rsidR="005D636E" w:rsidRPr="005D636E" w:rsidRDefault="005D636E" w:rsidP="008356B6">
      <w:pPr>
        <w:pStyle w:val="Normlnodstavec"/>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11859A88" w:rsidR="005D636E" w:rsidRPr="005D636E" w:rsidRDefault="005D636E" w:rsidP="008356B6">
      <w:pPr>
        <w:pStyle w:val="Normlnodstavec"/>
      </w:pPr>
      <w:r w:rsidRPr="005D636E">
        <w:t xml:space="preserve">Nabídky podávané v elektronické podobě </w:t>
      </w:r>
      <w:r w:rsidR="00A208C6">
        <w:t>Ú</w:t>
      </w:r>
      <w:r w:rsidRPr="005D636E">
        <w:t xml:space="preserve">častník doručí do konce níže uvedené lhůty pro podání nabídek, a to prostřednictvím elektronického nástroje E-ZAK na níže uvedenou elektronickou adresu </w:t>
      </w:r>
      <w:r w:rsidRPr="005D636E">
        <w:rPr>
          <w:color w:val="0563C1"/>
          <w:szCs w:val="24"/>
          <w:u w:val="single"/>
        </w:rPr>
        <w:t>https://zakazky.</w:t>
      </w:r>
      <w:r w:rsidR="00AF1710">
        <w:rPr>
          <w:color w:val="0563C1"/>
          <w:szCs w:val="24"/>
          <w:u w:val="single"/>
        </w:rPr>
        <w:t>spravazeleznic</w:t>
      </w:r>
      <w:r w:rsidRPr="005D636E">
        <w:rPr>
          <w:color w:val="0563C1"/>
          <w:szCs w:val="24"/>
          <w:u w:val="single"/>
        </w:rPr>
        <w:t>.cz/</w:t>
      </w:r>
      <w:r w:rsidRPr="005D636E">
        <w:t>.</w:t>
      </w:r>
    </w:p>
    <w:p w14:paraId="638B090C" w14:textId="77777777" w:rsidR="005D636E" w:rsidRPr="005D636E" w:rsidRDefault="005D636E" w:rsidP="008356B6">
      <w:pPr>
        <w:pStyle w:val="Normlnodstavec"/>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8356B6">
      <w:pPr>
        <w:pStyle w:val="Normlnodstavec"/>
      </w:pPr>
      <w:r w:rsidRPr="008874D3">
        <w:t>Lhůta pro podání nabídek bude stanovena prostřednictvím elektronického nástroje E-ZAK.</w:t>
      </w:r>
    </w:p>
    <w:p w14:paraId="23077C1D" w14:textId="77777777" w:rsidR="005D636E" w:rsidRPr="005D636E" w:rsidRDefault="005D636E" w:rsidP="008356B6">
      <w:pPr>
        <w:pStyle w:val="Normlnodstavec"/>
      </w:pPr>
      <w:r w:rsidRPr="008874D3">
        <w:t>Otevírání nabídek je neveřejné a bude zahájeno po uplynutí lhůty pro podání nabídek</w:t>
      </w:r>
      <w:r w:rsidRPr="005D636E">
        <w:t xml:space="preserve">. </w:t>
      </w:r>
    </w:p>
    <w:p w14:paraId="71311DB4" w14:textId="2BC8467F" w:rsidR="005D636E" w:rsidRPr="008874D3" w:rsidRDefault="005D636E">
      <w:pPr>
        <w:pStyle w:val="Normlnlnek"/>
      </w:pPr>
      <w:r w:rsidRPr="005D636E">
        <w:t xml:space="preserve"> </w:t>
      </w:r>
      <w:r w:rsidRPr="008874D3">
        <w:t>Informace pro dodavatele a podmínky pro uzavření smlouvy:</w:t>
      </w:r>
    </w:p>
    <w:p w14:paraId="044D72F0" w14:textId="77777777" w:rsidR="005D636E" w:rsidRPr="008874D3" w:rsidRDefault="005D636E" w:rsidP="008356B6">
      <w:pPr>
        <w:pStyle w:val="Normlnodstavec"/>
      </w:pPr>
      <w:r w:rsidRPr="008874D3">
        <w:t xml:space="preserve">Zadavatel si v souladu s § 170 ZZVZ vyhrazuje právo zrušit zadávací řízení. </w:t>
      </w:r>
    </w:p>
    <w:p w14:paraId="2A3F0E12" w14:textId="77777777" w:rsidR="005D636E" w:rsidRPr="00C547B0" w:rsidRDefault="005D636E" w:rsidP="008356B6">
      <w:pPr>
        <w:pStyle w:val="Normlnodstavec"/>
      </w:pPr>
      <w:r w:rsidRPr="00C547B0">
        <w:t>Požadavky Zadavatele pro uzavření smlouvy</w:t>
      </w:r>
    </w:p>
    <w:p w14:paraId="500B9ACF" w14:textId="251A5284" w:rsidR="005D636E" w:rsidRPr="005D636E" w:rsidRDefault="005D636E" w:rsidP="008356B6">
      <w:pPr>
        <w:pStyle w:val="podlnek"/>
        <w:rPr>
          <w:u w:color="000000"/>
          <w:bdr w:val="nil"/>
        </w:rPr>
      </w:pPr>
      <w:r w:rsidRPr="005D636E">
        <w:rPr>
          <w:u w:color="000000"/>
          <w:bdr w:val="nil"/>
        </w:rPr>
        <w:lastRenderedPageBreak/>
        <w:t xml:space="preserve">Vybraný dodavatel je povinen Zadavateli na písemnou výzvu učiněnou dle § 122 odst. 3 písm. a) ZVZZ předložit doklady prokazující kvalifikaci dle </w:t>
      </w:r>
      <w:r w:rsidR="00C547B0">
        <w:rPr>
          <w:u w:color="000000"/>
          <w:bdr w:val="nil"/>
        </w:rPr>
        <w:t>této Z</w:t>
      </w:r>
      <w:r w:rsidRPr="005D636E">
        <w:rPr>
          <w:u w:color="000000"/>
          <w:bdr w:val="nil"/>
        </w:rPr>
        <w:t xml:space="preserve">adávací dokumentace (tj. </w:t>
      </w:r>
      <w:r w:rsidRPr="005D636E">
        <w:rPr>
          <w:b/>
        </w:rPr>
        <w:t>předložení originálů nebo ověřených kopií dokladů o kvalifikaci)</w:t>
      </w:r>
      <w:r w:rsidRPr="005D636E">
        <w:rPr>
          <w:u w:color="000000"/>
          <w:bdr w:val="nil"/>
        </w:rPr>
        <w:t>.</w:t>
      </w:r>
    </w:p>
    <w:p w14:paraId="5F404ED1" w14:textId="6C163053" w:rsidR="00F4452B" w:rsidRPr="00F4452B" w:rsidRDefault="00F4452B" w:rsidP="008356B6">
      <w:pPr>
        <w:pStyle w:val="podlnek"/>
        <w:rPr>
          <w:u w:color="000000"/>
          <w:bdr w:val="nil"/>
        </w:rPr>
      </w:pPr>
      <w:r w:rsidRPr="00F4452B">
        <w:rPr>
          <w:u w:color="000000"/>
          <w:bdr w:val="nil"/>
        </w:rPr>
        <w:t xml:space="preserve"> U vybraného dodavatele, je-li českou právnickou osobou, </w:t>
      </w:r>
      <w:r w:rsidR="00A208C6">
        <w:rPr>
          <w:u w:color="000000"/>
          <w:bdr w:val="nil"/>
        </w:rPr>
        <w:t>Z</w:t>
      </w:r>
      <w:r w:rsidRPr="00F4452B">
        <w:rPr>
          <w:u w:color="000000"/>
          <w:bdr w:val="nil"/>
        </w:rPr>
        <w:t xml:space="preserve">adavatel zjistí údaje o </w:t>
      </w:r>
    </w:p>
    <w:p w14:paraId="2510C6BD" w14:textId="47A60276" w:rsidR="00F4452B" w:rsidRPr="00F4452B" w:rsidRDefault="00F4452B" w:rsidP="008356B6">
      <w:pPr>
        <w:pStyle w:val="podlnek"/>
        <w:numPr>
          <w:ilvl w:val="0"/>
          <w:numId w:val="0"/>
        </w:numPr>
        <w:ind w:left="1134"/>
        <w:rPr>
          <w:u w:color="000000"/>
          <w:bdr w:val="nil"/>
        </w:rPr>
      </w:pPr>
      <w:r w:rsidRPr="00F4452B">
        <w:rPr>
          <w:u w:color="000000"/>
          <w:bdr w:val="nil"/>
        </w:rPr>
        <w:t xml:space="preserve">jeho skutečném majiteli podle zákona upravujícího evidenci skutečných majitelů (dále jen </w:t>
      </w:r>
      <w:r w:rsidR="00327970">
        <w:rPr>
          <w:u w:color="000000"/>
          <w:bdr w:val="nil"/>
        </w:rPr>
        <w:t>„</w:t>
      </w:r>
      <w:r w:rsidRPr="00B73EC9">
        <w:rPr>
          <w:b/>
          <w:i/>
          <w:u w:color="000000"/>
          <w:bdr w:val="nil"/>
        </w:rPr>
        <w:t>skutečný majitel</w:t>
      </w:r>
      <w:r w:rsidRPr="00F4452B">
        <w:rPr>
          <w:u w:color="000000"/>
          <w:bdr w:val="nil"/>
        </w:rPr>
        <w:t>") z evidence skutečný</w:t>
      </w:r>
      <w:r>
        <w:rPr>
          <w:u w:color="000000"/>
          <w:bdr w:val="nil"/>
        </w:rPr>
        <w:t xml:space="preserve">ch majitelů podle téhož zákona </w:t>
      </w:r>
      <w:r w:rsidRPr="00F4452B">
        <w:rPr>
          <w:u w:color="000000"/>
          <w:bdr w:val="nil"/>
        </w:rPr>
        <w:t xml:space="preserve">(dále jen </w:t>
      </w:r>
      <w:r w:rsidR="00327970">
        <w:rPr>
          <w:u w:color="000000"/>
          <w:bdr w:val="nil"/>
        </w:rPr>
        <w:t>„</w:t>
      </w:r>
      <w:r w:rsidRPr="00B73EC9">
        <w:rPr>
          <w:b/>
          <w:i/>
          <w:u w:color="000000"/>
          <w:bdr w:val="nil"/>
        </w:rPr>
        <w:t>evidence skutečných majitelů</w:t>
      </w:r>
      <w:r w:rsidRPr="00F4452B">
        <w:rPr>
          <w:u w:color="000000"/>
          <w:bdr w:val="nil"/>
        </w:rPr>
        <w:t xml:space="preserve">"). Vybraného dodavatele, je-li zahraniční právnickou osobou, </w:t>
      </w:r>
      <w:r w:rsidR="00A208C6">
        <w:rPr>
          <w:u w:color="000000"/>
          <w:bdr w:val="nil"/>
        </w:rPr>
        <w:t>Z</w:t>
      </w:r>
      <w:r w:rsidRPr="00F4452B">
        <w:rPr>
          <w:u w:color="000000"/>
          <w:bdr w:val="nil"/>
        </w:rPr>
        <w:t xml:space="preserve">adavatel vyzve k předložení výpisu ze zahraniční evidence obdobné evidenci skutečných majitelů nebo, není-li takové evidence, </w:t>
      </w:r>
    </w:p>
    <w:p w14:paraId="0FA50BAB" w14:textId="77777777" w:rsidR="00F4452B" w:rsidRPr="00F4452B" w:rsidRDefault="00F4452B" w:rsidP="008356B6">
      <w:pPr>
        <w:pStyle w:val="podlnek"/>
        <w:numPr>
          <w:ilvl w:val="0"/>
          <w:numId w:val="0"/>
        </w:numPr>
        <w:ind w:left="1134"/>
        <w:rPr>
          <w:u w:color="000000"/>
          <w:bdr w:val="nil"/>
        </w:rPr>
      </w:pPr>
      <w:r w:rsidRPr="00F4452B">
        <w:rPr>
          <w:u w:color="000000"/>
          <w:bdr w:val="nil"/>
        </w:rPr>
        <w:t xml:space="preserve">a) ke sdělení identifikačních údajů všech osob, které jsou jeho skutečným majitelem, </w:t>
      </w:r>
    </w:p>
    <w:p w14:paraId="49BD4BC7" w14:textId="77777777" w:rsidR="00F4452B" w:rsidRPr="00F4452B" w:rsidRDefault="00F4452B" w:rsidP="008356B6">
      <w:pPr>
        <w:pStyle w:val="podlnek"/>
        <w:numPr>
          <w:ilvl w:val="0"/>
          <w:numId w:val="0"/>
        </w:numPr>
        <w:ind w:left="1134"/>
        <w:rPr>
          <w:u w:color="000000"/>
          <w:bdr w:val="nil"/>
        </w:rPr>
      </w:pPr>
      <w:r w:rsidRPr="00F4452B">
        <w:rPr>
          <w:u w:color="000000"/>
          <w:bdr w:val="nil"/>
        </w:rPr>
        <w:t xml:space="preserve">a </w:t>
      </w:r>
    </w:p>
    <w:p w14:paraId="6B94B7F3" w14:textId="46B9348B" w:rsidR="00F4452B" w:rsidRPr="00F4452B" w:rsidRDefault="00F4452B" w:rsidP="008356B6">
      <w:pPr>
        <w:pStyle w:val="podlnek"/>
        <w:numPr>
          <w:ilvl w:val="0"/>
          <w:numId w:val="0"/>
        </w:numPr>
        <w:ind w:left="1134"/>
        <w:rPr>
          <w:u w:color="000000"/>
          <w:bdr w:val="nil"/>
        </w:rPr>
      </w:pPr>
      <w:r w:rsidRPr="00F4452B">
        <w:rPr>
          <w:u w:color="000000"/>
          <w:bdr w:val="nil"/>
        </w:rPr>
        <w:t xml:space="preserve">b) k předložení dokladů, z nichž vyplývá vztah všech osob podle předchozího písmene a) k dodavateli; těmito doklady jsou zejména: </w:t>
      </w:r>
    </w:p>
    <w:p w14:paraId="4361DE49" w14:textId="77777777" w:rsidR="00F4452B" w:rsidRPr="00F4452B" w:rsidRDefault="00F4452B" w:rsidP="008356B6">
      <w:pPr>
        <w:pStyle w:val="podlnek"/>
        <w:numPr>
          <w:ilvl w:val="0"/>
          <w:numId w:val="0"/>
        </w:numPr>
        <w:ind w:left="1134"/>
        <w:rPr>
          <w:u w:color="000000"/>
          <w:bdr w:val="nil"/>
        </w:rPr>
      </w:pPr>
      <w:r w:rsidRPr="00F4452B">
        <w:rPr>
          <w:u w:color="000000"/>
          <w:bdr w:val="nil"/>
        </w:rPr>
        <w:t xml:space="preserve">- výpis ze zahraniční evidence obdobné veřejnému rejstříku, </w:t>
      </w:r>
    </w:p>
    <w:p w14:paraId="1C997DD9" w14:textId="4B27775C" w:rsidR="00F4452B" w:rsidRPr="00F4452B" w:rsidRDefault="00F4452B" w:rsidP="008356B6">
      <w:pPr>
        <w:pStyle w:val="podlnek"/>
        <w:numPr>
          <w:ilvl w:val="0"/>
          <w:numId w:val="0"/>
        </w:numPr>
        <w:ind w:left="1134"/>
        <w:rPr>
          <w:u w:color="000000"/>
          <w:bdr w:val="nil"/>
        </w:rPr>
      </w:pPr>
      <w:r w:rsidRPr="00F4452B">
        <w:rPr>
          <w:u w:color="000000"/>
          <w:bdr w:val="nil"/>
        </w:rPr>
        <w:t xml:space="preserve">- seznam akcionářů, </w:t>
      </w:r>
    </w:p>
    <w:p w14:paraId="477DB3D1" w14:textId="77777777" w:rsidR="00F4452B" w:rsidRPr="00F4452B" w:rsidRDefault="00F4452B" w:rsidP="008356B6">
      <w:pPr>
        <w:pStyle w:val="podlnek"/>
        <w:numPr>
          <w:ilvl w:val="0"/>
          <w:numId w:val="0"/>
        </w:numPr>
        <w:ind w:left="1134"/>
        <w:rPr>
          <w:u w:color="000000"/>
          <w:bdr w:val="nil"/>
        </w:rPr>
      </w:pPr>
      <w:r w:rsidRPr="00F4452B">
        <w:rPr>
          <w:u w:color="000000"/>
          <w:bdr w:val="nil"/>
        </w:rPr>
        <w:t xml:space="preserve">- rozhodnutí statutárního orgánu o vyplacení podílu na zisku, </w:t>
      </w:r>
    </w:p>
    <w:p w14:paraId="3C68256E" w14:textId="77777777" w:rsidR="00F4452B" w:rsidRPr="00F4452B" w:rsidRDefault="00F4452B" w:rsidP="008356B6">
      <w:pPr>
        <w:pStyle w:val="podlnek"/>
        <w:numPr>
          <w:ilvl w:val="0"/>
          <w:numId w:val="0"/>
        </w:numPr>
        <w:ind w:left="1134"/>
        <w:rPr>
          <w:u w:color="000000"/>
          <w:bdr w:val="nil"/>
        </w:rPr>
      </w:pPr>
      <w:r w:rsidRPr="00F4452B">
        <w:rPr>
          <w:u w:color="000000"/>
          <w:bdr w:val="nil"/>
        </w:rPr>
        <w:t>- společenská smlouva, zakladatelská listina nebo stanovy.</w:t>
      </w:r>
    </w:p>
    <w:p w14:paraId="441AD8CB" w14:textId="2BCB96BB" w:rsidR="00F4452B" w:rsidRDefault="00F4452B" w:rsidP="008356B6">
      <w:pPr>
        <w:pStyle w:val="podlnek"/>
        <w:rPr>
          <w:u w:color="000000"/>
          <w:bdr w:val="nil"/>
        </w:rPr>
      </w:pPr>
      <w:r w:rsidRPr="00F4452B">
        <w:rPr>
          <w:u w:color="000000"/>
          <w:bdr w:val="nil"/>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u w:color="000000"/>
          <w:bdr w:val="nil"/>
        </w:rPr>
        <w:t>.</w:t>
      </w:r>
    </w:p>
    <w:p w14:paraId="40AAD769" w14:textId="3C623D67" w:rsidR="00F4452B" w:rsidRPr="00F4452B" w:rsidRDefault="00F4452B" w:rsidP="008356B6">
      <w:pPr>
        <w:pStyle w:val="podlnek"/>
        <w:rPr>
          <w:u w:color="000000"/>
          <w:bdr w:val="nil"/>
        </w:rPr>
      </w:pPr>
      <w:r>
        <w:t xml:space="preserve">Zadavatel upozorňuje, že preferuje uzavírání smluv v elektronické podobě prostřednictvím některého druhu zaručených elektronických podpisů. V případě, že dodavatel není schopen k takovému postupu zajistit Zadavateli součinnost, žádáme, aby Zadavatele o této skutečnosti informoval ve své nabídce, a to v průvodní zprávě k nabídce. </w:t>
      </w:r>
      <w:r w:rsidRPr="00F4452B">
        <w:rPr>
          <w:u w:color="000000"/>
          <w:bdr w:val="nil"/>
        </w:rPr>
        <w:t xml:space="preserve"> </w:t>
      </w:r>
    </w:p>
    <w:p w14:paraId="2C7011D9" w14:textId="71084B1A" w:rsidR="005D636E" w:rsidRPr="00D55286" w:rsidRDefault="005D636E" w:rsidP="008356B6">
      <w:pPr>
        <w:pStyle w:val="Normlnodstavec"/>
      </w:pPr>
      <w:r w:rsidRPr="00D55286">
        <w:t>Další podmínky Zadavatele pro uzavření smlouvy</w:t>
      </w:r>
      <w:r w:rsidR="00D91CE5" w:rsidRPr="00D55286">
        <w:t xml:space="preserve"> (§ 104 ZZVZ)</w:t>
      </w:r>
    </w:p>
    <w:p w14:paraId="752A4A5C" w14:textId="4AA31876" w:rsidR="00D55286" w:rsidRPr="00F40A20" w:rsidRDefault="00CB5A3E" w:rsidP="008356B6">
      <w:pPr>
        <w:pStyle w:val="podlnek"/>
      </w:pPr>
      <w:r w:rsidRPr="00F40A20">
        <w:t>V</w:t>
      </w:r>
      <w:r w:rsidR="00115220" w:rsidRPr="00F40A20">
        <w:t>ybraný dodavatel je povinen Zadavateli na písemnou výzvu učiněnou dle § 122 odst. 3 písm. b) ZZVZ předložit</w:t>
      </w:r>
      <w:r w:rsidR="00F40A20">
        <w:t xml:space="preserve"> </w:t>
      </w:r>
      <w:r w:rsidR="00D55286" w:rsidRPr="00F40A20">
        <w:t>d</w:t>
      </w:r>
      <w:r w:rsidR="007E738C" w:rsidRPr="00F40A20">
        <w:t xml:space="preserve">oklady a informace dle </w:t>
      </w:r>
      <w:r w:rsidR="00A208C6">
        <w:t>odst</w:t>
      </w:r>
      <w:r w:rsidR="007E738C" w:rsidRPr="00F40A20">
        <w:t>.</w:t>
      </w:r>
      <w:r w:rsidR="00D55286" w:rsidRPr="00F40A20">
        <w:t xml:space="preserve"> </w:t>
      </w:r>
      <w:r w:rsidR="00C34A88">
        <w:fldChar w:fldCharType="begin"/>
      </w:r>
      <w:r w:rsidR="00C34A88">
        <w:instrText xml:space="preserve"> REF _Ref97640992 \r \h </w:instrText>
      </w:r>
      <w:r w:rsidR="00C34A88">
        <w:fldChar w:fldCharType="separate"/>
      </w:r>
      <w:r w:rsidR="005C13CF">
        <w:t>25.3</w:t>
      </w:r>
      <w:r w:rsidR="00C34A88">
        <w:fldChar w:fldCharType="end"/>
      </w:r>
      <w:r w:rsidR="00D97C6A" w:rsidRPr="00F40A20">
        <w:t xml:space="preserve"> a čl. </w:t>
      </w:r>
      <w:r w:rsidR="00C34A88">
        <w:fldChar w:fldCharType="begin"/>
      </w:r>
      <w:r w:rsidR="00C34A88">
        <w:instrText xml:space="preserve"> REF _Ref115772436 \r \h </w:instrText>
      </w:r>
      <w:r w:rsidR="00C34A88">
        <w:fldChar w:fldCharType="separate"/>
      </w:r>
      <w:r w:rsidR="005C13CF">
        <w:t>26.6</w:t>
      </w:r>
      <w:r w:rsidR="00C34A88">
        <w:fldChar w:fldCharType="end"/>
      </w:r>
      <w:r w:rsidR="00C34A88">
        <w:t xml:space="preserve"> </w:t>
      </w:r>
      <w:r w:rsidR="007E738C" w:rsidRPr="00F40A20">
        <w:t>Zadávací dokumentace</w:t>
      </w:r>
      <w:r w:rsidR="00327970" w:rsidRPr="00F40A20">
        <w:t>;</w:t>
      </w:r>
    </w:p>
    <w:p w14:paraId="1823825D" w14:textId="3AA5D911" w:rsidR="00F40A20" w:rsidRPr="00F40A20" w:rsidRDefault="00F40A20" w:rsidP="008356B6">
      <w:pPr>
        <w:pStyle w:val="podlnek"/>
      </w:pPr>
      <w:r w:rsidRPr="00F40A20">
        <w:t>Zadavatel požaduje, aby Účastník měl uzavřenou nebo do doby uzavření Smlouvy uzavřel pojistnou smlouvu na pojištění odpovědnosti za škodu vzniklou Zadavateli nebo třetím osobám v souvislosti s poskytováním Služeb minimálně do výše 50</w:t>
      </w:r>
      <w:r w:rsidR="00A208C6">
        <w:t>.</w:t>
      </w:r>
      <w:r w:rsidRPr="00F40A20">
        <w:t>000</w:t>
      </w:r>
      <w:r w:rsidR="00A208C6">
        <w:t>.</w:t>
      </w:r>
      <w:r w:rsidRPr="00F40A20">
        <w:t xml:space="preserve">000 Kč za jednu pojistnou událost s výší spoluúčasti Účastníka maximálně 5 % z částky pojistného plnění nebo </w:t>
      </w:r>
      <w:r w:rsidR="00D717B2">
        <w:t xml:space="preserve">maximálně </w:t>
      </w:r>
      <w:r>
        <w:t>5</w:t>
      </w:r>
      <w:r w:rsidRPr="00F40A20">
        <w:t>0.000 Kč</w:t>
      </w:r>
      <w:r>
        <w:t>, je-li spoluúčast stanovena fixní částkou</w:t>
      </w:r>
      <w:r w:rsidRPr="00F40A20">
        <w:t>.</w:t>
      </w:r>
    </w:p>
    <w:p w14:paraId="254CD7DE" w14:textId="7E8523E9" w:rsidR="00F40A20" w:rsidRPr="00F40A20" w:rsidRDefault="00F40A20" w:rsidP="008356B6">
      <w:pPr>
        <w:pStyle w:val="podlnek"/>
      </w:pPr>
      <w:r w:rsidRPr="00F40A20">
        <w:lastRenderedPageBreak/>
        <w:t>Zadavatel bude v souladu s § 104 písm. a) Zákona požadovat od vybraného dodavatele jako další podmínku pro uzavření Smlouvy předložení prosté kopie pojistné smlouvy nebo pojistného certifikátu, z nichž bude zřejmé splnění výše uvedených podmínek. Vybraný dodavatel zajistí, aby pojistná smlouva byla platná po celou dobu trvání smluvního vztahu se Zadavatelem.</w:t>
      </w:r>
    </w:p>
    <w:p w14:paraId="10022E54" w14:textId="77777777" w:rsidR="00F40A20" w:rsidRPr="00F40A20" w:rsidRDefault="00F40A20" w:rsidP="008356B6">
      <w:pPr>
        <w:pStyle w:val="podlnek"/>
      </w:pPr>
      <w:r w:rsidRPr="00F40A20">
        <w:t>Bude-li Účastník vybrán k uzavření Smlouvy ve více částech 1) až 6) Veřejné zakázky, může před podpisem Smluv prokázat splnění příslušného finančního limitu pojištění odpovědnosti prostřednictvím jedné pojistné smlouvy nebo pojistného certifikátu.</w:t>
      </w:r>
    </w:p>
    <w:p w14:paraId="05E0DA01" w14:textId="5EC0D8C3" w:rsidR="005D636E" w:rsidRPr="00D55286" w:rsidRDefault="005D636E" w:rsidP="008356B6">
      <w:pPr>
        <w:pStyle w:val="podlnek"/>
      </w:pPr>
      <w:r w:rsidRPr="00D55286">
        <w:t>Neposkytnutí uvedené součinnosti vybraným dodavatelem je v souladu s ustanovením § </w:t>
      </w:r>
      <w:r w:rsidR="00115220" w:rsidRPr="00D55286">
        <w:t xml:space="preserve">122 </w:t>
      </w:r>
      <w:r w:rsidRPr="00D55286">
        <w:t>odst. </w:t>
      </w:r>
      <w:r w:rsidR="00115220" w:rsidRPr="00D55286">
        <w:t>7</w:t>
      </w:r>
      <w:r w:rsidRPr="00D55286">
        <w:t xml:space="preserve"> ZZVZ důvodem pro vyloučení vybraného dodavatele.</w:t>
      </w:r>
    </w:p>
    <w:p w14:paraId="5F161546" w14:textId="77777777" w:rsidR="005D636E" w:rsidRPr="005D636E" w:rsidRDefault="005D636E">
      <w:pPr>
        <w:pStyle w:val="Normlnlnek"/>
      </w:pPr>
      <w:r w:rsidRPr="005D636E">
        <w:rPr>
          <w:rFonts w:eastAsia="Verdana"/>
          <w:noProof/>
        </w:rPr>
        <w:tab/>
      </w:r>
      <w:r w:rsidRPr="005D636E">
        <w:t>Registr smluv</w:t>
      </w:r>
    </w:p>
    <w:p w14:paraId="6D3B121E" w14:textId="77777777" w:rsidR="002F05D0" w:rsidRPr="002F05D0" w:rsidRDefault="002F05D0" w:rsidP="008356B6">
      <w:pPr>
        <w:pStyle w:val="Normlnodstavec"/>
      </w:pPr>
      <w:r w:rsidRPr="002F05D0">
        <w:t>Zadavatel je povinen uveřejňovat uzavřené smlouvy v registru smluv na základě ustanovení zákona č. 340/2015 Sb., o zvláštních podmínkách účinnosti některých smluv, uveřejňování těchto smluv a o registru smluv (dále jen „</w:t>
      </w:r>
      <w:r w:rsidRPr="00B73EC9">
        <w:rPr>
          <w:b/>
          <w:i/>
        </w:rPr>
        <w:t>ZRS</w:t>
      </w:r>
      <w:r w:rsidRPr="002F05D0">
        <w:t xml:space="preserve">“). </w:t>
      </w:r>
    </w:p>
    <w:p w14:paraId="0E32F420" w14:textId="0D5D6A0B" w:rsidR="002F05D0" w:rsidRPr="002F05D0" w:rsidRDefault="002F05D0" w:rsidP="008356B6">
      <w:pPr>
        <w:pStyle w:val="Normlnodstavec"/>
      </w:pPr>
      <w:bookmarkStart w:id="34" w:name="_Ref114220776"/>
      <w:bookmarkStart w:id="35" w:name="registr"/>
      <w:r w:rsidRPr="002F05D0">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34"/>
      <w:r w:rsidRPr="002F05D0">
        <w:t xml:space="preserve"> </w:t>
      </w:r>
    </w:p>
    <w:p w14:paraId="53CC2067" w14:textId="172A6950" w:rsidR="002F05D0" w:rsidRPr="002F05D0" w:rsidRDefault="002F05D0" w:rsidP="008356B6">
      <w:pPr>
        <w:pStyle w:val="Normlnodstavec"/>
      </w:pPr>
      <w:bookmarkStart w:id="36" w:name="_Ref114220809"/>
      <w:bookmarkStart w:id="37" w:name="registry"/>
      <w:bookmarkEnd w:id="35"/>
      <w:r w:rsidRPr="002F05D0">
        <w:t xml:space="preserve">Pokud účastník ve smlouvě, která bude nedílnou součástí nabídky, označí její části nebo určité informace dle </w:t>
      </w:r>
      <w:r w:rsidR="00A44C7F">
        <w:t>odst</w:t>
      </w:r>
      <w:r w:rsidRPr="002F05D0">
        <w:t>.</w:t>
      </w:r>
      <w:r w:rsidR="00FE1347">
        <w:t xml:space="preserve"> </w:t>
      </w:r>
      <w:r w:rsidR="00316F7C">
        <w:fldChar w:fldCharType="begin"/>
      </w:r>
      <w:r w:rsidR="00316F7C">
        <w:instrText xml:space="preserve"> REF _Ref114220776 \r \h </w:instrText>
      </w:r>
      <w:r w:rsidR="00316F7C">
        <w:fldChar w:fldCharType="separate"/>
      </w:r>
      <w:r w:rsidR="005C13CF">
        <w:t>24.2</w:t>
      </w:r>
      <w:r w:rsidR="00316F7C">
        <w:fldChar w:fldCharType="end"/>
      </w:r>
      <w:r w:rsidR="00316F7C">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Pr="002F05D0">
        <w:t xml:space="preserve"> </w:t>
      </w:r>
      <w:r w:rsidR="00316F7C">
        <w:fldChar w:fldCharType="begin"/>
      </w:r>
      <w:r w:rsidR="00316F7C">
        <w:instrText xml:space="preserve"> REF _Ref61562590 \r \h </w:instrText>
      </w:r>
      <w:r w:rsidR="00316F7C">
        <w:fldChar w:fldCharType="separate"/>
      </w:r>
      <w:r w:rsidR="005C13CF">
        <w:t>Příloha č. 21</w:t>
      </w:r>
      <w:r w:rsidR="00316F7C">
        <w:fldChar w:fldCharType="end"/>
      </w:r>
      <w:r w:rsidR="00316F7C">
        <w:t xml:space="preserve"> </w:t>
      </w:r>
      <w:r w:rsidRPr="002F05D0">
        <w:t xml:space="preserve">této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Pr="00B73EC9">
        <w:rPr>
          <w:b/>
          <w:i/>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36"/>
    </w:p>
    <w:bookmarkEnd w:id="37"/>
    <w:p w14:paraId="5903F2C6" w14:textId="517BF838" w:rsidR="002F05D0" w:rsidRPr="002F05D0" w:rsidRDefault="002F05D0" w:rsidP="008356B6">
      <w:pPr>
        <w:pStyle w:val="Normlnodstavec"/>
      </w:pPr>
      <w:r w:rsidRPr="002F05D0">
        <w:t xml:space="preserve">Výše uvedené čestné prohlášení dle </w:t>
      </w:r>
      <w:r w:rsidR="00336646">
        <w:t>odst</w:t>
      </w:r>
      <w:r w:rsidRPr="002F05D0">
        <w:t xml:space="preserve">. </w:t>
      </w:r>
      <w:r w:rsidR="00316F7C">
        <w:fldChar w:fldCharType="begin"/>
      </w:r>
      <w:r w:rsidR="00316F7C">
        <w:instrText xml:space="preserve"> REF _Ref114220809 \r \h </w:instrText>
      </w:r>
      <w:r w:rsidR="00316F7C">
        <w:fldChar w:fldCharType="separate"/>
      </w:r>
      <w:r w:rsidR="005C13CF">
        <w:t>24.3</w:t>
      </w:r>
      <w:r w:rsidR="00316F7C">
        <w:fldChar w:fldCharType="end"/>
      </w:r>
      <w:r w:rsidR="00316F7C">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w:t>
      </w:r>
      <w:r w:rsidR="00336646">
        <w:t>odst</w:t>
      </w:r>
      <w:r w:rsidRPr="002F05D0">
        <w:t>.</w:t>
      </w:r>
      <w:r w:rsidR="00FE1347">
        <w:t xml:space="preserve"> </w:t>
      </w:r>
      <w:r w:rsidR="00316F7C">
        <w:fldChar w:fldCharType="begin"/>
      </w:r>
      <w:r w:rsidR="00316F7C">
        <w:instrText xml:space="preserve"> REF _Ref114220776 \r \h </w:instrText>
      </w:r>
      <w:r w:rsidR="00316F7C">
        <w:fldChar w:fldCharType="separate"/>
      </w:r>
      <w:r w:rsidR="005C13CF">
        <w:t>24.2</w:t>
      </w:r>
      <w:r w:rsidR="00316F7C">
        <w:fldChar w:fldCharType="end"/>
      </w:r>
      <w:r w:rsidR="00316F7C">
        <w:t xml:space="preserve"> </w:t>
      </w:r>
      <w:r w:rsidRPr="002F05D0">
        <w:t xml:space="preserve">této </w:t>
      </w:r>
      <w:r w:rsidR="00FE1347">
        <w:t>Zadávací dokumentace</w:t>
      </w:r>
      <w:r w:rsidRPr="002F05D0">
        <w:t xml:space="preserve">.  </w:t>
      </w:r>
    </w:p>
    <w:p w14:paraId="07856A3A" w14:textId="77777777" w:rsidR="002F05D0" w:rsidRPr="002F05D0" w:rsidRDefault="002F05D0" w:rsidP="008356B6">
      <w:pPr>
        <w:pStyle w:val="Normlnodstavec"/>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15B56623" w:rsidR="005D636E" w:rsidRDefault="002F05D0" w:rsidP="008356B6">
      <w:pPr>
        <w:pStyle w:val="Normlnodstavec"/>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0295CE41" w14:textId="4978344C" w:rsidR="007E738C" w:rsidRDefault="007E738C">
      <w:pPr>
        <w:pStyle w:val="Normlnlnek"/>
      </w:pPr>
      <w:bookmarkStart w:id="38" w:name="_Ref97641197"/>
      <w:r w:rsidRPr="00B73EC9">
        <w:rPr>
          <w:rFonts w:eastAsia="Verdana"/>
          <w:noProof/>
        </w:rPr>
        <w:t>Střet</w:t>
      </w:r>
      <w:r w:rsidRPr="007E738C">
        <w:t xml:space="preserve"> zájmů dle zákona č. 159/2006 Sb., o střetu zájmů, ve znění pozdějších předpisů</w:t>
      </w:r>
      <w:bookmarkEnd w:id="38"/>
    </w:p>
    <w:p w14:paraId="361A0C2B" w14:textId="2C8AE61D" w:rsidR="007E738C" w:rsidRDefault="007E738C" w:rsidP="008356B6">
      <w:pPr>
        <w:pStyle w:val="Normlnodstavec"/>
      </w:pPr>
      <w:r w:rsidRPr="007E738C">
        <w:lastRenderedPageBreak/>
        <w:t>Dle § 4b zákona č. 159/2006 Sb., o střetu zájmů, ve znění pozdějších předpisů (dále jen „</w:t>
      </w:r>
      <w:r w:rsidRPr="00B73EC9">
        <w:rPr>
          <w:b/>
          <w:i/>
        </w:rPr>
        <w:t>Zákon o střetu zájmů</w:t>
      </w:r>
      <w:r w:rsidRPr="007E738C">
        <w:t>“)</w:t>
      </w:r>
      <w:r w:rsidR="00327970">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7A0E18D2" w14:textId="2119BE80" w:rsidR="007E738C" w:rsidRDefault="007E738C" w:rsidP="008356B6">
      <w:pPr>
        <w:pStyle w:val="Normlnodstavec"/>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C34A88">
        <w:fldChar w:fldCharType="begin"/>
      </w:r>
      <w:r w:rsidR="00C34A88">
        <w:instrText xml:space="preserve"> REF _Ref114231766 \r \h </w:instrText>
      </w:r>
      <w:r w:rsidR="00C34A88">
        <w:fldChar w:fldCharType="separate"/>
      </w:r>
      <w:r w:rsidR="005C13CF">
        <w:t>Příloha č. 22</w:t>
      </w:r>
      <w:r w:rsidR="00C34A88">
        <w:fldChar w:fldCharType="end"/>
      </w:r>
      <w:r w:rsidRPr="007E738C">
        <w:t xml:space="preserve"> Zadávací dokumentace</w:t>
      </w:r>
      <w:r w:rsidR="00327970">
        <w:t>,</w:t>
      </w:r>
      <w:r w:rsidRPr="007E738C">
        <w:t xml:space="preserve"> v</w:t>
      </w:r>
      <w:r w:rsidR="00327970">
        <w:t>e</w:t>
      </w:r>
      <w:r w:rsidRPr="007E738C">
        <w:t xml:space="preserve"> </w:t>
      </w:r>
      <w:r w:rsidR="00327970">
        <w:t>své nabídce</w:t>
      </w:r>
      <w:r w:rsidRPr="007E738C">
        <w:t>.</w:t>
      </w:r>
    </w:p>
    <w:p w14:paraId="07649424" w14:textId="26181811" w:rsidR="007E738C" w:rsidRDefault="007E738C" w:rsidP="008356B6">
      <w:pPr>
        <w:pStyle w:val="Normlnodstavec"/>
      </w:pPr>
      <w:bookmarkStart w:id="39" w:name="_Ref97640992"/>
      <w:r w:rsidRPr="007E738C">
        <w:t xml:space="preserve">Vybraný dodavatel je povinen předložit k výzvě </w:t>
      </w:r>
      <w:r w:rsidR="008150A1">
        <w:t>Z</w:t>
      </w:r>
      <w:r w:rsidR="008150A1" w:rsidRPr="007E738C">
        <w:t xml:space="preserve">adavatele </w:t>
      </w:r>
      <w:r w:rsidRPr="007E738C">
        <w:t xml:space="preserve">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rsidR="00C34A88">
        <w:fldChar w:fldCharType="begin"/>
      </w:r>
      <w:r w:rsidR="00C34A88">
        <w:instrText xml:space="preserve"> REF _Ref97641197 \r \h </w:instrText>
      </w:r>
      <w:r w:rsidR="00C34A88">
        <w:fldChar w:fldCharType="separate"/>
      </w:r>
      <w:r w:rsidR="005C13CF">
        <w:t>25</w:t>
      </w:r>
      <w:r w:rsidR="00C34A88">
        <w:fldChar w:fldCharType="end"/>
      </w:r>
      <w:r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5 ZZVZ</w:t>
      </w:r>
      <w:r w:rsidR="00327970">
        <w:t>,</w:t>
      </w:r>
      <w:r w:rsidRPr="007E738C">
        <w:t xml:space="preserve"> a to i ve vztahu k příslušnému poddodavateli, prostřednictvím kterého vybraný dodavatel prokazoval část kvalifikace.</w:t>
      </w:r>
      <w:bookmarkEnd w:id="39"/>
    </w:p>
    <w:p w14:paraId="549B9B5D" w14:textId="1D4419A4" w:rsidR="007E738C" w:rsidRDefault="007E738C" w:rsidP="008356B6">
      <w:pPr>
        <w:pStyle w:val="Normlnodstavec"/>
      </w:pPr>
      <w:r w:rsidRPr="007E738C">
        <w:t xml:space="preserve">V případě postupu účastníka v rozporu s čl. </w:t>
      </w:r>
      <w:r w:rsidR="00C34A88">
        <w:fldChar w:fldCharType="begin"/>
      </w:r>
      <w:r w:rsidR="00C34A88">
        <w:instrText xml:space="preserve"> REF _Ref97641197 \r \h </w:instrText>
      </w:r>
      <w:r w:rsidR="00C34A88">
        <w:fldChar w:fldCharType="separate"/>
      </w:r>
      <w:r w:rsidR="005C13CF">
        <w:t>25</w:t>
      </w:r>
      <w:r w:rsidR="00C34A88">
        <w:fldChar w:fldCharType="end"/>
      </w:r>
      <w:r w:rsidR="00961FE0">
        <w:t xml:space="preserve"> Zadávací dokumentace </w:t>
      </w:r>
      <w:r w:rsidRPr="007E738C">
        <w:t>bude účastník vyloučen ze zadávacího řízení.</w:t>
      </w:r>
    </w:p>
    <w:p w14:paraId="651F3B7D" w14:textId="57E0FC17" w:rsidR="00C750AA" w:rsidRDefault="00C750AA" w:rsidP="008C7B58">
      <w:pPr>
        <w:pStyle w:val="Normlnlnek"/>
      </w:pPr>
      <w:bookmarkStart w:id="40" w:name="_Ref115772878"/>
      <w:r>
        <w:t>Další zadávací podmínky v návaznosti na sankce proti Rusku a Bělorusku v souvislosti se situací na Ukrajině</w:t>
      </w:r>
      <w:bookmarkEnd w:id="40"/>
    </w:p>
    <w:p w14:paraId="3EBCD050" w14:textId="06915798" w:rsidR="00C750AA" w:rsidRPr="00C750AA" w:rsidRDefault="00C750AA" w:rsidP="008356B6">
      <w:pPr>
        <w:pStyle w:val="Normlnodstavec"/>
      </w:pPr>
      <w:r w:rsidRPr="00C750AA">
        <w:t>Dle článku 5k nařízení Rady (EU) č. 833/2014 ze dne 31. července 2014 o omezujících opatřeních vzhledem k činnostem Ruska destabilizujícím situaci na Ukrajině, ve znění pozdějších předpisů</w:t>
      </w:r>
      <w:r w:rsidR="006A302C">
        <w:rPr>
          <w:rStyle w:val="Znakapoznpodarou"/>
        </w:rPr>
        <w:footnoteReference w:id="2"/>
      </w:r>
      <w:r w:rsidRPr="00C750AA">
        <w:t xml:space="preserve"> (dále jen </w:t>
      </w:r>
      <w:r w:rsidRPr="00C750AA">
        <w:rPr>
          <w:b/>
          <w:i/>
        </w:rPr>
        <w:t>„Nařízení č. 833/2014“</w:t>
      </w:r>
      <w:r w:rsidRPr="00C750AA">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C90663A" w14:textId="77777777" w:rsidR="00C750AA" w:rsidRPr="00C750AA" w:rsidRDefault="00C750AA" w:rsidP="002B39EC">
      <w:pPr>
        <w:keepNext/>
        <w:keepLines/>
        <w:numPr>
          <w:ilvl w:val="0"/>
          <w:numId w:val="7"/>
        </w:numPr>
        <w:tabs>
          <w:tab w:val="left" w:pos="1361"/>
        </w:tabs>
        <w:spacing w:after="0"/>
        <w:jc w:val="both"/>
        <w:outlineLvl w:val="1"/>
        <w:rPr>
          <w:rFonts w:eastAsia="Verdana" w:cstheme="majorBidi"/>
          <w:bCs/>
          <w:noProof/>
          <w:szCs w:val="26"/>
        </w:rPr>
      </w:pPr>
      <w:r w:rsidRPr="00C750AA">
        <w:rPr>
          <w:rFonts w:eastAsia="Verdana" w:cstheme="majorBidi"/>
          <w:bCs/>
          <w:noProof/>
          <w:szCs w:val="26"/>
        </w:rPr>
        <w:t>jakémukoli ruskému státnímu příslušníkovi, fyzické či právnické osobě nebo subjektu či orgánu se sídlem v Rusku,</w:t>
      </w:r>
    </w:p>
    <w:p w14:paraId="7AAE9EC0" w14:textId="77777777" w:rsidR="00C750AA" w:rsidRPr="00C750AA" w:rsidRDefault="00C750AA" w:rsidP="002B39EC">
      <w:pPr>
        <w:keepNext/>
        <w:keepLines/>
        <w:numPr>
          <w:ilvl w:val="0"/>
          <w:numId w:val="7"/>
        </w:numPr>
        <w:tabs>
          <w:tab w:val="left" w:pos="1361"/>
        </w:tabs>
        <w:spacing w:after="0"/>
        <w:jc w:val="both"/>
        <w:outlineLvl w:val="1"/>
        <w:rPr>
          <w:rFonts w:eastAsia="Verdana" w:cstheme="majorBidi"/>
          <w:bCs/>
          <w:noProof/>
          <w:szCs w:val="26"/>
        </w:rPr>
      </w:pPr>
      <w:r w:rsidRPr="00C750AA">
        <w:rPr>
          <w:rFonts w:eastAsia="Verdana" w:cstheme="majorBidi"/>
          <w:bCs/>
          <w:noProof/>
          <w:szCs w:val="26"/>
        </w:rPr>
        <w:t>právnické osobě, subjektu nebo orgánu, které jsou z více než 50 % přímo či nepřímo vlastněny některým ze subjektů uvedených v písmeni a) tohoto odstavce, nebo</w:t>
      </w:r>
    </w:p>
    <w:p w14:paraId="180D2A4F" w14:textId="77777777" w:rsidR="00C750AA" w:rsidRPr="00C750AA" w:rsidRDefault="00C750AA" w:rsidP="002B39EC">
      <w:pPr>
        <w:keepNext/>
        <w:keepLines/>
        <w:numPr>
          <w:ilvl w:val="0"/>
          <w:numId w:val="7"/>
        </w:numPr>
        <w:tabs>
          <w:tab w:val="left" w:pos="1361"/>
        </w:tabs>
        <w:spacing w:after="0"/>
        <w:jc w:val="both"/>
        <w:outlineLvl w:val="1"/>
        <w:rPr>
          <w:rFonts w:eastAsia="Verdana" w:cstheme="majorBidi"/>
          <w:bCs/>
          <w:noProof/>
          <w:szCs w:val="26"/>
        </w:rPr>
      </w:pPr>
      <w:r w:rsidRPr="00C750AA">
        <w:rPr>
          <w:rFonts w:eastAsia="Verdana" w:cstheme="majorBidi"/>
          <w:bCs/>
          <w:noProof/>
          <w:szCs w:val="26"/>
        </w:rPr>
        <w:t>fyzické nebo právnické osobě, subjektu nebo orgánu, které jednají jménem nebo na pokyn některého ze subjektů uvedených v písmeni a) nebo b) tohoto odstavce,</w:t>
      </w:r>
    </w:p>
    <w:p w14:paraId="6D33D679" w14:textId="60822310" w:rsidR="00C750AA" w:rsidRDefault="00C750AA" w:rsidP="008356B6">
      <w:pPr>
        <w:pStyle w:val="Normlnodstavec"/>
        <w:numPr>
          <w:ilvl w:val="0"/>
          <w:numId w:val="0"/>
        </w:numPr>
      </w:pPr>
      <w:r w:rsidRPr="00C750AA">
        <w:t>včetně subdodavatelů, dodavatelů nebo subjektů, jejichž způsobilost je využívána ve smyslu směrnic o zadávání veřejných zakázek, pokud představují více než 10 % hodnoty zakázky, nebo společně s</w:t>
      </w:r>
      <w:r>
        <w:t> </w:t>
      </w:r>
      <w:r w:rsidRPr="00C750AA">
        <w:t>nimi</w:t>
      </w:r>
      <w:r>
        <w:t>.</w:t>
      </w:r>
    </w:p>
    <w:p w14:paraId="7B880855" w14:textId="5543E66B" w:rsidR="00C750AA" w:rsidRDefault="00C750AA" w:rsidP="008356B6">
      <w:pPr>
        <w:pStyle w:val="Normlnodstavec"/>
      </w:pPr>
      <w:r>
        <w:t xml:space="preserve">Zadavatel požaduje, aby účastník </w:t>
      </w:r>
      <w:r w:rsidRPr="00247FAF">
        <w:rPr>
          <w:rFonts w:eastAsia="Times New Roman" w:cs="Times New Roman"/>
          <w:lang w:eastAsia="cs-CZ"/>
        </w:rPr>
        <w:t>sám jakožto dodavatel, případně dodavatelé v jeho rám</w:t>
      </w:r>
      <w:r w:rsidR="008150A1">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1 tohoto článku a </w:t>
      </w:r>
      <w:r w:rsidRPr="00844391">
        <w:t>Nařízení č. 833/2014</w:t>
      </w:r>
      <w:r>
        <w:t>.</w:t>
      </w:r>
    </w:p>
    <w:p w14:paraId="262AF33F" w14:textId="62CD7810" w:rsidR="00C750AA" w:rsidRDefault="00C750AA" w:rsidP="008356B6">
      <w:pPr>
        <w:pStyle w:val="Normlnodstavec"/>
      </w:pPr>
      <w:r>
        <w:lastRenderedPageBreak/>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 (</w:t>
      </w:r>
      <w:r w:rsidRPr="008C7B58">
        <w:rPr>
          <w:b/>
        </w:rPr>
        <w:t>tzv. sankční seznamy</w:t>
      </w:r>
      <w:r w:rsidR="006A302C">
        <w:t>)</w:t>
      </w:r>
      <w:r w:rsidR="006A302C">
        <w:rPr>
          <w:rStyle w:val="Znakapoznpodarou"/>
        </w:rPr>
        <w:footnoteReference w:id="3"/>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8C7B58">
        <w:rPr>
          <w:b/>
          <w:i/>
        </w:rPr>
        <w:t>Osoby vedené na sankčních seznamech</w:t>
      </w:r>
      <w:r>
        <w:t>“).</w:t>
      </w:r>
    </w:p>
    <w:p w14:paraId="58C27960" w14:textId="30E3A9B8" w:rsidR="00C750AA" w:rsidRDefault="00C750AA" w:rsidP="008356B6">
      <w:pPr>
        <w:pStyle w:val="Normlnodstavec"/>
      </w:pPr>
      <w:r>
        <w:t>Zadavatel dále požaduje, aby účastník sám jakožto dodavatel, případně dodavatelé v jeho rám</w:t>
      </w:r>
      <w:r w:rsidR="008150A1">
        <w:t>ci sdružení za účelem účasti v z</w:t>
      </w:r>
      <w:r>
        <w:t xml:space="preserve">adávacím řízení, ani žádný z jeho poddodavatelů nebo jiných osob, jejichž způsobilost je využívána ve smyslu směrnic o zadávání veřejných zakázek, </w:t>
      </w:r>
      <w:r w:rsidRPr="008C7B58">
        <w:rPr>
          <w:b/>
        </w:rPr>
        <w:t>nebyli</w:t>
      </w:r>
      <w:r>
        <w:t xml:space="preserve"> Osobami vedenými na sankčních seznamech.</w:t>
      </w:r>
    </w:p>
    <w:p w14:paraId="37B733C6" w14:textId="67751DBD" w:rsidR="00C750AA" w:rsidRDefault="00C750AA" w:rsidP="008356B6">
      <w:pPr>
        <w:pStyle w:val="Normlnodstavec"/>
      </w:pPr>
      <w:r>
        <w:t xml:space="preserve">Splnění zadávacích podmínek stanovených Zadavatelem dle tohoto článku prokáže účastník předložením čestného prohlášení, jehož vzorové znění je </w:t>
      </w:r>
      <w:r w:rsidR="005B4A20">
        <w:fldChar w:fldCharType="begin"/>
      </w:r>
      <w:r w:rsidR="005B4A20">
        <w:instrText xml:space="preserve"> REF _Ref114220569 \r \h </w:instrText>
      </w:r>
      <w:r w:rsidR="005B4A20">
        <w:fldChar w:fldCharType="separate"/>
      </w:r>
      <w:r w:rsidR="005C13CF">
        <w:t>Příloha č. 23</w:t>
      </w:r>
      <w:r w:rsidR="005B4A20">
        <w:fldChar w:fldCharType="end"/>
      </w:r>
      <w:r w:rsidR="005B4A20">
        <w:t xml:space="preserve"> </w:t>
      </w:r>
      <w:r>
        <w:t>této Zadávací dokumentace, v</w:t>
      </w:r>
      <w:r w:rsidR="00CD3B34">
        <w:t>e</w:t>
      </w:r>
      <w:r>
        <w:t xml:space="preserve"> </w:t>
      </w:r>
      <w:r w:rsidR="00CD3B34">
        <w:t>své nabídce</w:t>
      </w:r>
      <w:r>
        <w:t>.</w:t>
      </w:r>
    </w:p>
    <w:p w14:paraId="0A4A17A3" w14:textId="08913E42" w:rsidR="00C750AA" w:rsidRDefault="00C750AA" w:rsidP="008356B6">
      <w:pPr>
        <w:pStyle w:val="Normlnodstavec"/>
      </w:pPr>
      <w:bookmarkStart w:id="41" w:name="_Ref115772436"/>
      <w:r>
        <w:t xml:space="preserve">Zadavatel je oprávněn ověřovat si splnění zadávacích podmínek dle tohoto článku. Vybraný dodavatel je povinen předložit k výzvě </w:t>
      </w:r>
      <w:r w:rsidR="008150A1">
        <w:t>Z</w:t>
      </w:r>
      <w:r>
        <w:t>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w:t>
      </w:r>
      <w:bookmarkEnd w:id="41"/>
      <w:r>
        <w:t xml:space="preserve"> </w:t>
      </w:r>
    </w:p>
    <w:p w14:paraId="5770D228" w14:textId="6E830CEC" w:rsidR="006A302C" w:rsidRDefault="00C750AA" w:rsidP="008356B6">
      <w:pPr>
        <w:pStyle w:val="Normlnodstavec"/>
      </w:pPr>
      <w:r>
        <w:t xml:space="preserve">V případě postupu účastníka v rozporu s čl. </w:t>
      </w:r>
      <w:r w:rsidR="006F754A">
        <w:fldChar w:fldCharType="begin"/>
      </w:r>
      <w:r w:rsidR="006F754A">
        <w:instrText xml:space="preserve"> REF _Ref115772878 \r \h </w:instrText>
      </w:r>
      <w:r w:rsidR="006F754A">
        <w:fldChar w:fldCharType="separate"/>
      </w:r>
      <w:r w:rsidR="005C13CF">
        <w:t>26</w:t>
      </w:r>
      <w:r w:rsidR="006F754A">
        <w:fldChar w:fldCharType="end"/>
      </w:r>
      <w:r>
        <w:t xml:space="preserve"> Zadávací dokumentace bude účastník vyloučen ze zadávacího řízení.</w:t>
      </w:r>
      <w:r w:rsidR="006A302C">
        <w:br w:type="page"/>
      </w:r>
    </w:p>
    <w:p w14:paraId="226A2372" w14:textId="793DAE80" w:rsidR="005D636E" w:rsidRPr="00622053" w:rsidRDefault="005D636E" w:rsidP="008C7B58">
      <w:pPr>
        <w:keepNext/>
        <w:keepLines/>
        <w:tabs>
          <w:tab w:val="num" w:pos="709"/>
        </w:tabs>
        <w:spacing w:after="0" w:line="264" w:lineRule="auto"/>
        <w:ind w:left="482" w:hanging="340"/>
        <w:rPr>
          <w:rFonts w:eastAsia="Times New Roman" w:cs="Times New Roman"/>
          <w:b/>
          <w:iCs/>
          <w:szCs w:val="18"/>
        </w:rPr>
      </w:pPr>
      <w:r w:rsidRPr="00622053">
        <w:rPr>
          <w:rFonts w:eastAsia="Times New Roman" w:cs="Times New Roman"/>
          <w:b/>
          <w:iCs/>
          <w:szCs w:val="18"/>
        </w:rPr>
        <w:lastRenderedPageBreak/>
        <w:t xml:space="preserve">Přílohy </w:t>
      </w:r>
      <w:r w:rsidR="002E68D1" w:rsidRPr="00622053">
        <w:rPr>
          <w:rFonts w:eastAsia="Times New Roman" w:cs="Times New Roman"/>
          <w:b/>
          <w:iCs/>
          <w:szCs w:val="18"/>
        </w:rPr>
        <w:t xml:space="preserve">Zadávací </w:t>
      </w:r>
      <w:r w:rsidRPr="00622053">
        <w:rPr>
          <w:rFonts w:eastAsia="Times New Roman" w:cs="Times New Roman"/>
          <w:b/>
          <w:iCs/>
          <w:szCs w:val="18"/>
        </w:rPr>
        <w:t>dokumentace</w:t>
      </w:r>
    </w:p>
    <w:p w14:paraId="5CDE9039" w14:textId="77777777" w:rsidR="005D636E" w:rsidRPr="00622053" w:rsidRDefault="005D636E" w:rsidP="008C7B58">
      <w:pPr>
        <w:keepNext/>
        <w:keepLines/>
        <w:spacing w:after="0" w:line="264" w:lineRule="auto"/>
        <w:ind w:left="624"/>
        <w:rPr>
          <w:rFonts w:eastAsia="Times New Roman" w:cs="Times New Roman"/>
          <w:b/>
          <w:iCs/>
          <w:szCs w:val="18"/>
        </w:rPr>
      </w:pPr>
    </w:p>
    <w:p w14:paraId="1B2E6755" w14:textId="513FBEFB"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 xml:space="preserve">Souhrnná cenová nabídka </w:t>
      </w:r>
    </w:p>
    <w:p w14:paraId="5E3EF607" w14:textId="3AC90A3B" w:rsidR="00F317EB" w:rsidRPr="00C0667B" w:rsidRDefault="00C0667B" w:rsidP="00C0667B">
      <w:pPr>
        <w:keepNext/>
        <w:keepLines/>
        <w:spacing w:before="0" w:line="240" w:lineRule="auto"/>
        <w:ind w:left="207" w:firstLine="360"/>
        <w:rPr>
          <w:rFonts w:eastAsia="Verdana" w:cs="Times New Roman"/>
          <w:noProof/>
          <w:szCs w:val="18"/>
        </w:rPr>
      </w:pPr>
      <w:r>
        <w:rPr>
          <w:rFonts w:eastAsia="Verdana" w:cs="Times New Roman"/>
          <w:noProof/>
          <w:szCs w:val="18"/>
        </w:rPr>
        <w:t xml:space="preserve">Příloha č. </w:t>
      </w:r>
      <w:r w:rsidR="00F317EB" w:rsidRPr="00C0667B">
        <w:rPr>
          <w:rFonts w:eastAsia="Verdana" w:cs="Times New Roman"/>
          <w:noProof/>
          <w:szCs w:val="18"/>
        </w:rPr>
        <w:t xml:space="preserve">1a. </w:t>
      </w:r>
      <w:r w:rsidR="00F317EB" w:rsidRPr="00C0667B">
        <w:rPr>
          <w:rFonts w:eastAsia="Verdana" w:cs="Times New Roman"/>
          <w:noProof/>
          <w:szCs w:val="18"/>
        </w:rPr>
        <w:tab/>
        <w:t xml:space="preserve">Cenová nabídka pro pravidelný úklid </w:t>
      </w:r>
    </w:p>
    <w:p w14:paraId="307155B1" w14:textId="7B62BC3A" w:rsidR="00F317EB" w:rsidRPr="00C0667B" w:rsidRDefault="00C0667B" w:rsidP="00C0667B">
      <w:pPr>
        <w:keepNext/>
        <w:keepLines/>
        <w:spacing w:before="0" w:line="240" w:lineRule="auto"/>
        <w:rPr>
          <w:rFonts w:eastAsia="Verdana" w:cs="Times New Roman"/>
          <w:noProof/>
          <w:szCs w:val="18"/>
        </w:rPr>
      </w:pPr>
      <w:r w:rsidRPr="00C0667B">
        <w:rPr>
          <w:rFonts w:eastAsia="Verdana" w:cs="Times New Roman"/>
          <w:noProof/>
          <w:szCs w:val="18"/>
        </w:rPr>
        <w:t xml:space="preserve">Příloha č. </w:t>
      </w:r>
      <w:r w:rsidR="00F317EB" w:rsidRPr="00C0667B">
        <w:rPr>
          <w:rFonts w:eastAsia="Verdana" w:cs="Times New Roman"/>
          <w:noProof/>
          <w:szCs w:val="18"/>
        </w:rPr>
        <w:t>1b.</w:t>
      </w:r>
      <w:r w:rsidR="00F317EB" w:rsidRPr="00C0667B">
        <w:rPr>
          <w:rFonts w:eastAsia="Verdana" w:cs="Times New Roman"/>
          <w:noProof/>
          <w:szCs w:val="18"/>
        </w:rPr>
        <w:tab/>
        <w:t xml:space="preserve">Cenová nabídka pro mimořádný úklid </w:t>
      </w:r>
    </w:p>
    <w:p w14:paraId="06F13767"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2" w:name="_Ref115769202"/>
      <w:r w:rsidRPr="00622053">
        <w:rPr>
          <w:rFonts w:eastAsia="Verdana" w:cs="Times New Roman"/>
          <w:noProof/>
          <w:szCs w:val="18"/>
        </w:rPr>
        <w:t>Místa plnění</w:t>
      </w:r>
      <w:bookmarkEnd w:id="42"/>
      <w:r w:rsidRPr="00622053">
        <w:rPr>
          <w:rFonts w:eastAsia="Verdana" w:cs="Times New Roman"/>
          <w:noProof/>
          <w:szCs w:val="18"/>
        </w:rPr>
        <w:t xml:space="preserve"> </w:t>
      </w:r>
    </w:p>
    <w:p w14:paraId="6EE7248F" w14:textId="21861D35" w:rsidR="00F317EB" w:rsidRPr="00C0667B" w:rsidRDefault="00C0667B" w:rsidP="00C0667B">
      <w:pPr>
        <w:keepNext/>
        <w:keepLines/>
        <w:spacing w:before="0" w:line="240" w:lineRule="auto"/>
        <w:rPr>
          <w:rFonts w:eastAsia="Verdana" w:cs="Times New Roman"/>
          <w:noProof/>
          <w:szCs w:val="18"/>
        </w:rPr>
      </w:pPr>
      <w:r w:rsidRPr="00C0667B">
        <w:rPr>
          <w:rFonts w:eastAsia="Verdana" w:cs="Times New Roman"/>
          <w:noProof/>
          <w:szCs w:val="18"/>
        </w:rPr>
        <w:t xml:space="preserve">Příloha č. </w:t>
      </w:r>
      <w:r w:rsidR="00F317EB" w:rsidRPr="00C0667B">
        <w:rPr>
          <w:rFonts w:eastAsia="Verdana" w:cs="Times New Roman"/>
          <w:noProof/>
          <w:szCs w:val="18"/>
        </w:rPr>
        <w:t xml:space="preserve">2a. </w:t>
      </w:r>
      <w:r w:rsidR="00F317EB" w:rsidRPr="00C0667B">
        <w:rPr>
          <w:rFonts w:eastAsia="Verdana" w:cs="Times New Roman"/>
          <w:noProof/>
          <w:szCs w:val="18"/>
        </w:rPr>
        <w:tab/>
        <w:t xml:space="preserve">Toalety se stálým dohledem </w:t>
      </w:r>
    </w:p>
    <w:p w14:paraId="3472805B" w14:textId="311B4AE1" w:rsidR="00F317EB" w:rsidRPr="00C0667B" w:rsidRDefault="00C0667B" w:rsidP="00C0667B">
      <w:pPr>
        <w:keepNext/>
        <w:keepLines/>
        <w:spacing w:before="0" w:line="240" w:lineRule="auto"/>
        <w:rPr>
          <w:rFonts w:eastAsia="Verdana" w:cs="Times New Roman"/>
          <w:noProof/>
          <w:szCs w:val="18"/>
        </w:rPr>
      </w:pPr>
      <w:r w:rsidRPr="00C0667B">
        <w:rPr>
          <w:rFonts w:eastAsia="Verdana" w:cs="Times New Roman"/>
          <w:noProof/>
          <w:szCs w:val="18"/>
        </w:rPr>
        <w:t xml:space="preserve">Příloha č. </w:t>
      </w:r>
      <w:r w:rsidR="00F317EB" w:rsidRPr="00C0667B">
        <w:rPr>
          <w:rFonts w:eastAsia="Verdana" w:cs="Times New Roman"/>
          <w:noProof/>
          <w:szCs w:val="18"/>
        </w:rPr>
        <w:t>2b.</w:t>
      </w:r>
      <w:r w:rsidR="00F317EB" w:rsidRPr="00C0667B">
        <w:rPr>
          <w:rFonts w:eastAsia="Verdana" w:cs="Times New Roman"/>
          <w:noProof/>
          <w:szCs w:val="18"/>
        </w:rPr>
        <w:tab/>
        <w:t xml:space="preserve">Lokality se službou odemykání a zamykání Objektů </w:t>
      </w:r>
    </w:p>
    <w:p w14:paraId="27B2E705" w14:textId="7E005856" w:rsidR="00F317EB" w:rsidRPr="00622053" w:rsidRDefault="00306448" w:rsidP="00C0667B">
      <w:pPr>
        <w:pStyle w:val="Odstavecseseznamem"/>
        <w:keepNext/>
        <w:keepLines/>
        <w:numPr>
          <w:ilvl w:val="0"/>
          <w:numId w:val="4"/>
        </w:numPr>
        <w:spacing w:before="0" w:line="240" w:lineRule="auto"/>
        <w:ind w:left="567"/>
        <w:contextualSpacing w:val="0"/>
        <w:rPr>
          <w:rFonts w:eastAsia="Verdana" w:cs="Times New Roman"/>
          <w:noProof/>
          <w:szCs w:val="18"/>
        </w:rPr>
      </w:pPr>
      <w:r>
        <w:rPr>
          <w:rFonts w:eastAsia="Verdana" w:cs="Times New Roman"/>
          <w:noProof/>
          <w:szCs w:val="18"/>
        </w:rPr>
        <w:t>Plán</w:t>
      </w:r>
      <w:r w:rsidR="00F317EB" w:rsidRPr="00622053">
        <w:rPr>
          <w:rFonts w:eastAsia="Verdana" w:cs="Times New Roman"/>
          <w:noProof/>
          <w:szCs w:val="18"/>
        </w:rPr>
        <w:t xml:space="preserve"> úklidu</w:t>
      </w:r>
    </w:p>
    <w:p w14:paraId="15557AFE"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3" w:name="_Ref115770602"/>
      <w:r w:rsidRPr="00622053">
        <w:rPr>
          <w:rFonts w:eastAsia="Verdana" w:cs="Times New Roman"/>
          <w:noProof/>
          <w:szCs w:val="18"/>
        </w:rPr>
        <w:t>Standardy úklidových služeb (SLA)</w:t>
      </w:r>
      <w:bookmarkEnd w:id="43"/>
      <w:r w:rsidRPr="00622053">
        <w:rPr>
          <w:rFonts w:eastAsia="Verdana" w:cs="Times New Roman"/>
          <w:noProof/>
          <w:szCs w:val="18"/>
        </w:rPr>
        <w:t xml:space="preserve"> </w:t>
      </w:r>
    </w:p>
    <w:p w14:paraId="0B5C2364"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4" w:name="_Ref115771180"/>
      <w:r w:rsidRPr="00622053">
        <w:rPr>
          <w:rFonts w:eastAsia="Verdana" w:cs="Times New Roman"/>
          <w:noProof/>
          <w:szCs w:val="18"/>
        </w:rPr>
        <w:t>Standardy úklidu</w:t>
      </w:r>
      <w:bookmarkEnd w:id="44"/>
    </w:p>
    <w:p w14:paraId="68C660E2"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5" w:name="_Ref115771056"/>
      <w:r w:rsidRPr="00622053">
        <w:rPr>
          <w:rFonts w:eastAsia="Verdana" w:cs="Times New Roman"/>
          <w:noProof/>
          <w:szCs w:val="18"/>
        </w:rPr>
        <w:t>Reakční doby</w:t>
      </w:r>
      <w:bookmarkEnd w:id="45"/>
      <w:r w:rsidRPr="00622053">
        <w:rPr>
          <w:rFonts w:eastAsia="Verdana" w:cs="Times New Roman"/>
          <w:noProof/>
          <w:szCs w:val="18"/>
        </w:rPr>
        <w:t xml:space="preserve"> </w:t>
      </w:r>
    </w:p>
    <w:p w14:paraId="1D7FA8BA"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6" w:name="_Ref115769258"/>
      <w:r w:rsidRPr="00622053">
        <w:rPr>
          <w:rFonts w:eastAsia="Verdana" w:cs="Times New Roman"/>
          <w:noProof/>
          <w:szCs w:val="18"/>
        </w:rPr>
        <w:t>Hygienický a spotřební materiál</w:t>
      </w:r>
      <w:bookmarkEnd w:id="46"/>
    </w:p>
    <w:p w14:paraId="4578AD41"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KPI hodnocení</w:t>
      </w:r>
    </w:p>
    <w:p w14:paraId="419B6D9B" w14:textId="28A0333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7" w:name="_Ref114230365"/>
      <w:bookmarkStart w:id="48" w:name="_Ref114750354"/>
      <w:r w:rsidRPr="00622053">
        <w:rPr>
          <w:rFonts w:eastAsia="Verdana" w:cs="Times New Roman"/>
          <w:noProof/>
          <w:szCs w:val="18"/>
        </w:rPr>
        <w:t xml:space="preserve">Seznam </w:t>
      </w:r>
      <w:bookmarkEnd w:id="47"/>
      <w:r w:rsidR="00D52914">
        <w:rPr>
          <w:rFonts w:eastAsia="Verdana" w:cs="Times New Roman"/>
          <w:noProof/>
          <w:szCs w:val="18"/>
        </w:rPr>
        <w:t>členů realizačního týmu</w:t>
      </w:r>
      <w:bookmarkEnd w:id="48"/>
    </w:p>
    <w:p w14:paraId="02C8A8BB"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49" w:name="_Ref114750411"/>
      <w:r w:rsidRPr="00622053">
        <w:rPr>
          <w:rFonts w:eastAsia="Verdana" w:cs="Times New Roman"/>
          <w:noProof/>
          <w:szCs w:val="18"/>
        </w:rPr>
        <w:t>Seznam poddodavatelů</w:t>
      </w:r>
      <w:bookmarkEnd w:id="49"/>
      <w:r w:rsidRPr="00622053">
        <w:rPr>
          <w:rFonts w:eastAsia="Verdana" w:cs="Times New Roman"/>
          <w:noProof/>
          <w:szCs w:val="18"/>
        </w:rPr>
        <w:t xml:space="preserve"> </w:t>
      </w:r>
    </w:p>
    <w:p w14:paraId="66FDC41B" w14:textId="4134EE6D" w:rsidR="00F317EB" w:rsidRPr="00622053" w:rsidRDefault="00FA5A40" w:rsidP="00C0667B">
      <w:pPr>
        <w:pStyle w:val="Odstavecseseznamem"/>
        <w:keepNext/>
        <w:keepLines/>
        <w:numPr>
          <w:ilvl w:val="0"/>
          <w:numId w:val="4"/>
        </w:numPr>
        <w:spacing w:before="0" w:line="240" w:lineRule="auto"/>
        <w:ind w:left="567"/>
        <w:contextualSpacing w:val="0"/>
        <w:rPr>
          <w:rFonts w:eastAsia="Verdana" w:cs="Times New Roman"/>
          <w:noProof/>
          <w:szCs w:val="18"/>
        </w:rPr>
      </w:pPr>
      <w:r>
        <w:rPr>
          <w:rFonts w:eastAsia="Verdana" w:cs="Times New Roman"/>
          <w:noProof/>
          <w:szCs w:val="18"/>
        </w:rPr>
        <w:t xml:space="preserve">Směrnice </w:t>
      </w:r>
      <w:r w:rsidRPr="006D3263">
        <w:rPr>
          <w:rFonts w:eastAsia="Verdana" w:cs="Times New Roman"/>
          <w:noProof/>
          <w:szCs w:val="18"/>
        </w:rPr>
        <w:t>SŽDC</w:t>
      </w:r>
      <w:r w:rsidR="00F317EB" w:rsidRPr="00622053">
        <w:rPr>
          <w:rFonts w:eastAsia="Verdana" w:cs="Times New Roman"/>
          <w:noProof/>
          <w:szCs w:val="18"/>
        </w:rPr>
        <w:t xml:space="preserve"> č. 120</w:t>
      </w:r>
    </w:p>
    <w:p w14:paraId="3059262A"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Kontaktní osoby Objednatele</w:t>
      </w:r>
    </w:p>
    <w:p w14:paraId="6719E861"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Zásady přístupu obsluhy veřejných WC k slabozrakým spoluobčanům</w:t>
      </w:r>
    </w:p>
    <w:p w14:paraId="67F4CA3F"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Dohoda o zprostředkování</w:t>
      </w:r>
    </w:p>
    <w:p w14:paraId="34FFBA24" w14:textId="77777777" w:rsidR="00F317EB" w:rsidRPr="00622053" w:rsidRDefault="00F317EB" w:rsidP="00C0667B">
      <w:pPr>
        <w:pStyle w:val="Odstavecseseznamem"/>
        <w:keepNext/>
        <w:keepLines/>
        <w:numPr>
          <w:ilvl w:val="0"/>
          <w:numId w:val="4"/>
        </w:numPr>
        <w:spacing w:before="0" w:line="240" w:lineRule="auto"/>
        <w:ind w:left="567"/>
        <w:contextualSpacing w:val="0"/>
        <w:rPr>
          <w:rFonts w:eastAsia="Verdana" w:cs="Times New Roman"/>
          <w:noProof/>
          <w:szCs w:val="18"/>
        </w:rPr>
      </w:pPr>
      <w:r w:rsidRPr="00622053">
        <w:rPr>
          <w:rFonts w:eastAsia="Verdana" w:cs="Times New Roman"/>
          <w:noProof/>
          <w:szCs w:val="18"/>
        </w:rPr>
        <w:t>Nakládání s infekčním odpadem</w:t>
      </w:r>
    </w:p>
    <w:p w14:paraId="644AB4EC" w14:textId="3C694B04" w:rsidR="00790DFD" w:rsidRPr="00C0667B" w:rsidRDefault="00857686"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0" w:name="_Ref114750494"/>
      <w:r w:rsidRPr="00C0667B">
        <w:rPr>
          <w:rFonts w:eastAsia="Verdana" w:cs="Times New Roman"/>
          <w:noProof/>
          <w:szCs w:val="18"/>
        </w:rPr>
        <w:t>Formulář pro vyplnění nabídek</w:t>
      </w:r>
      <w:bookmarkEnd w:id="50"/>
    </w:p>
    <w:p w14:paraId="7F0887D1" w14:textId="23B09FE8" w:rsidR="00E70907" w:rsidRPr="001F4E01" w:rsidRDefault="00741DA9" w:rsidP="001F4E01">
      <w:pPr>
        <w:pStyle w:val="Odstavecseseznamem"/>
        <w:keepNext/>
        <w:keepLines/>
        <w:numPr>
          <w:ilvl w:val="0"/>
          <w:numId w:val="4"/>
        </w:numPr>
        <w:spacing w:before="0" w:line="240" w:lineRule="auto"/>
        <w:ind w:left="567"/>
        <w:contextualSpacing w:val="0"/>
        <w:rPr>
          <w:rFonts w:eastAsia="Verdana" w:cs="Times New Roman"/>
          <w:noProof/>
          <w:szCs w:val="18"/>
        </w:rPr>
      </w:pPr>
      <w:bookmarkStart w:id="51" w:name="_Ref61562063"/>
      <w:r w:rsidRPr="001F4E01">
        <w:rPr>
          <w:rFonts w:eastAsia="Verdana" w:cs="Times New Roman"/>
          <w:noProof/>
          <w:szCs w:val="18"/>
        </w:rPr>
        <w:t>Čestné prohlášení ke splnění technické kvalifikace</w:t>
      </w:r>
      <w:bookmarkStart w:id="52" w:name="_Ref61562156"/>
      <w:bookmarkEnd w:id="51"/>
      <w:r w:rsidR="00790DFD" w:rsidRPr="001F4E01">
        <w:rPr>
          <w:rFonts w:eastAsia="Verdana" w:cs="Times New Roman"/>
          <w:noProof/>
          <w:szCs w:val="18"/>
        </w:rPr>
        <w:t xml:space="preserve">  </w:t>
      </w:r>
      <w:bookmarkEnd w:id="52"/>
    </w:p>
    <w:p w14:paraId="49F358F4" w14:textId="2CF85879" w:rsidR="00D52914" w:rsidRPr="00AE5E02" w:rsidRDefault="00D52914" w:rsidP="006B79EA">
      <w:pPr>
        <w:pStyle w:val="Odstavecseseznamem"/>
        <w:keepNext/>
        <w:keepLines/>
        <w:numPr>
          <w:ilvl w:val="0"/>
          <w:numId w:val="4"/>
        </w:numPr>
        <w:spacing w:before="0" w:line="240" w:lineRule="auto"/>
        <w:ind w:left="567"/>
        <w:contextualSpacing w:val="0"/>
        <w:rPr>
          <w:rFonts w:eastAsia="Verdana" w:cs="Times New Roman"/>
          <w:noProof/>
          <w:szCs w:val="18"/>
        </w:rPr>
      </w:pPr>
      <w:bookmarkStart w:id="53" w:name="_Ref114474344"/>
      <w:r w:rsidRPr="00AE5E02">
        <w:rPr>
          <w:rFonts w:eastAsia="Verdana" w:cs="Times New Roman"/>
          <w:noProof/>
          <w:szCs w:val="18"/>
        </w:rPr>
        <w:t xml:space="preserve">Čestné prohlášení </w:t>
      </w:r>
      <w:r w:rsidR="00E24BD3" w:rsidRPr="00AE5E02">
        <w:rPr>
          <w:rFonts w:eastAsia="Verdana" w:cs="Times New Roman"/>
          <w:noProof/>
          <w:szCs w:val="18"/>
        </w:rPr>
        <w:t>o členech</w:t>
      </w:r>
      <w:r w:rsidRPr="00AE5E02">
        <w:rPr>
          <w:rFonts w:eastAsia="Verdana" w:cs="Times New Roman"/>
          <w:noProof/>
          <w:szCs w:val="18"/>
        </w:rPr>
        <w:t xml:space="preserve"> realizačního týmu</w:t>
      </w:r>
      <w:bookmarkEnd w:id="53"/>
    </w:p>
    <w:p w14:paraId="6508B200" w14:textId="2DD19E83" w:rsidR="006745C8" w:rsidRPr="00622053" w:rsidRDefault="006745C8"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4" w:name="_Ref61562524"/>
      <w:r w:rsidRPr="00622053">
        <w:rPr>
          <w:rFonts w:eastAsia="Verdana" w:cs="Times New Roman"/>
          <w:noProof/>
          <w:szCs w:val="18"/>
        </w:rPr>
        <w:t>Čestné prohlášení ve vztahu k zakázaným dohodám</w:t>
      </w:r>
      <w:bookmarkEnd w:id="54"/>
    </w:p>
    <w:p w14:paraId="62582741" w14:textId="4E893FAC" w:rsidR="005D636E" w:rsidRPr="00622053" w:rsidRDefault="006745C8"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5" w:name="_Ref114231657"/>
      <w:r w:rsidRPr="00622053">
        <w:rPr>
          <w:rFonts w:eastAsia="Verdana" w:cs="Times New Roman"/>
          <w:noProof/>
          <w:szCs w:val="18"/>
        </w:rPr>
        <w:t>Závazný vzor Smlouvy</w:t>
      </w:r>
      <w:bookmarkEnd w:id="55"/>
      <w:r w:rsidRPr="00622053">
        <w:rPr>
          <w:rFonts w:eastAsia="Verdana" w:cs="Times New Roman"/>
          <w:noProof/>
          <w:szCs w:val="18"/>
        </w:rPr>
        <w:t xml:space="preserve"> </w:t>
      </w:r>
    </w:p>
    <w:p w14:paraId="742D121C" w14:textId="4E680A83" w:rsidR="00741DA9" w:rsidRPr="00622053" w:rsidRDefault="00741DA9"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6" w:name="_Ref61562590"/>
      <w:r w:rsidRPr="00622053">
        <w:rPr>
          <w:rFonts w:eastAsia="Verdana" w:cs="Times New Roman"/>
          <w:noProof/>
          <w:szCs w:val="18"/>
        </w:rPr>
        <w:t>Čestné prohlášení ve vztahu k zákonu o registru smluv</w:t>
      </w:r>
      <w:bookmarkEnd w:id="56"/>
    </w:p>
    <w:p w14:paraId="534D332C" w14:textId="51F73ADE" w:rsidR="00D03F18" w:rsidRPr="00AE5E02" w:rsidRDefault="00D03F18"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7" w:name="_Ref114231766"/>
      <w:r w:rsidRPr="00AE5E02">
        <w:rPr>
          <w:rFonts w:eastAsia="Verdana" w:cs="Times New Roman"/>
          <w:noProof/>
          <w:szCs w:val="18"/>
        </w:rPr>
        <w:t>Čestné prohlášení o střetu zájmů</w:t>
      </w:r>
      <w:bookmarkEnd w:id="57"/>
    </w:p>
    <w:p w14:paraId="149A2BC5" w14:textId="0DAAC2D7" w:rsidR="008150A1" w:rsidRPr="00AE5E02" w:rsidRDefault="008150A1"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8" w:name="_Ref114220569"/>
      <w:r w:rsidRPr="00AE5E02">
        <w:rPr>
          <w:rFonts w:eastAsia="Verdana" w:cs="Times New Roman"/>
          <w:noProof/>
          <w:szCs w:val="18"/>
        </w:rPr>
        <w:t>Čestné prohlášení o splnění podmínek v souvislosti se situací na Ukrajině</w:t>
      </w:r>
      <w:bookmarkEnd w:id="58"/>
    </w:p>
    <w:p w14:paraId="6B0179A9" w14:textId="2FC90E67" w:rsidR="007876B2" w:rsidRDefault="007876B2"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59" w:name="_Ref114750191"/>
      <w:r w:rsidRPr="007876B2">
        <w:rPr>
          <w:rFonts w:eastAsia="Verdana" w:cs="Times New Roman"/>
          <w:noProof/>
          <w:szCs w:val="18"/>
        </w:rPr>
        <w:t>Čestné prohlášení o akceptaci smluvních podmíne</w:t>
      </w:r>
      <w:r>
        <w:rPr>
          <w:rFonts w:eastAsia="Verdana" w:cs="Times New Roman"/>
          <w:noProof/>
          <w:szCs w:val="18"/>
        </w:rPr>
        <w:t>k</w:t>
      </w:r>
      <w:bookmarkEnd w:id="59"/>
    </w:p>
    <w:p w14:paraId="4F3A5E6F" w14:textId="7580F49B" w:rsidR="0008581E" w:rsidRPr="00C0667B" w:rsidRDefault="0008581E" w:rsidP="00C0667B">
      <w:pPr>
        <w:pStyle w:val="Odstavecseseznamem"/>
        <w:keepNext/>
        <w:keepLines/>
        <w:numPr>
          <w:ilvl w:val="0"/>
          <w:numId w:val="4"/>
        </w:numPr>
        <w:spacing w:before="0" w:line="240" w:lineRule="auto"/>
        <w:ind w:left="567"/>
        <w:contextualSpacing w:val="0"/>
        <w:rPr>
          <w:rFonts w:eastAsia="Verdana" w:cs="Times New Roman"/>
          <w:noProof/>
          <w:szCs w:val="18"/>
        </w:rPr>
      </w:pPr>
      <w:bookmarkStart w:id="60" w:name="_Ref115772010"/>
      <w:r>
        <w:rPr>
          <w:rFonts w:eastAsia="Verdana" w:cs="Times New Roman"/>
          <w:noProof/>
          <w:szCs w:val="18"/>
        </w:rPr>
        <w:t>Krycí list nabídky</w:t>
      </w:r>
      <w:bookmarkEnd w:id="60"/>
    </w:p>
    <w:p w14:paraId="54EF1CB4" w14:textId="50C0AACF" w:rsidR="00741DA9" w:rsidRDefault="00741DA9" w:rsidP="008C7B58">
      <w:pPr>
        <w:pStyle w:val="Odstavecseseznamem"/>
        <w:keepNext/>
        <w:keepLines/>
        <w:spacing w:after="240" w:line="264" w:lineRule="auto"/>
        <w:ind w:left="1287"/>
        <w:contextualSpacing w:val="0"/>
        <w:rPr>
          <w:rFonts w:eastAsia="Verdana" w:cs="Times New Roman"/>
          <w:noProof/>
          <w:szCs w:val="18"/>
          <w:highlight w:val="yellow"/>
        </w:rPr>
      </w:pPr>
    </w:p>
    <w:p w14:paraId="0A659BB9" w14:textId="77777777" w:rsidR="001B2C0C" w:rsidRDefault="001B2C0C" w:rsidP="008C7B58">
      <w:pPr>
        <w:pStyle w:val="Odstavecseseznamem"/>
        <w:keepNext/>
        <w:keepLines/>
        <w:spacing w:after="240" w:line="264" w:lineRule="auto"/>
        <w:ind w:left="1287"/>
        <w:contextualSpacing w:val="0"/>
        <w:rPr>
          <w:rFonts w:eastAsia="Verdana" w:cs="Times New Roman"/>
          <w:noProof/>
          <w:szCs w:val="18"/>
          <w:highlight w:val="yellow"/>
        </w:rPr>
      </w:pPr>
    </w:p>
    <w:p w14:paraId="3416223D" w14:textId="77777777" w:rsidR="006A302C" w:rsidRPr="00741DA9" w:rsidRDefault="006A302C" w:rsidP="008C7B58">
      <w:pPr>
        <w:pStyle w:val="Odstavecseseznamem"/>
        <w:keepNext/>
        <w:keepLines/>
        <w:spacing w:after="240" w:line="264" w:lineRule="auto"/>
        <w:ind w:left="1287"/>
        <w:contextualSpacing w:val="0"/>
        <w:rPr>
          <w:rFonts w:eastAsia="Verdana" w:cs="Times New Roman"/>
          <w:noProof/>
          <w:szCs w:val="18"/>
          <w:highlight w:val="yellow"/>
        </w:rPr>
      </w:pPr>
    </w:p>
    <w:p w14:paraId="6AE6DA47" w14:textId="77777777" w:rsidR="005D636E" w:rsidRPr="005D636E" w:rsidRDefault="005D636E" w:rsidP="008C7B58">
      <w:pPr>
        <w:keepNext/>
        <w:keepLines/>
        <w:spacing w:after="0" w:line="264" w:lineRule="auto"/>
        <w:rPr>
          <w:rFonts w:eastAsia="Verdana" w:cs="Times New Roman"/>
          <w:noProof/>
          <w:szCs w:val="18"/>
        </w:rPr>
      </w:pPr>
      <w:r w:rsidRPr="005D636E">
        <w:rPr>
          <w:rFonts w:eastAsia="Verdana" w:cs="Times New Roman"/>
          <w:noProof/>
          <w:szCs w:val="18"/>
        </w:rPr>
        <w:t>----------------------------</w:t>
      </w:r>
    </w:p>
    <w:p w14:paraId="3550C4B0" w14:textId="24FF13F3" w:rsidR="005D636E" w:rsidRPr="005D636E" w:rsidRDefault="00006E4E" w:rsidP="00006E4E">
      <w:pPr>
        <w:keepNext/>
        <w:keepLines/>
        <w:spacing w:before="0" w:after="0" w:line="264" w:lineRule="auto"/>
        <w:rPr>
          <w:rFonts w:eastAsia="Verdana" w:cs="Times New Roman"/>
          <w:b/>
          <w:noProof/>
          <w:szCs w:val="18"/>
        </w:rPr>
      </w:pPr>
      <w:r>
        <w:rPr>
          <w:rFonts w:eastAsia="Verdana" w:cs="Times New Roman"/>
          <w:b/>
          <w:noProof/>
          <w:szCs w:val="18"/>
        </w:rPr>
        <w:t>Bc. Jiří Svoboda, MBA</w:t>
      </w:r>
    </w:p>
    <w:p w14:paraId="634142E4" w14:textId="6F7E628B" w:rsidR="003727EC" w:rsidRPr="00E875FF" w:rsidRDefault="00006E4E" w:rsidP="00006E4E">
      <w:pPr>
        <w:keepNext/>
        <w:keepLines/>
        <w:spacing w:before="0" w:after="240" w:line="264" w:lineRule="auto"/>
        <w:rPr>
          <w:rFonts w:eastAsia="Verdana" w:cs="Times New Roman"/>
          <w:noProof/>
          <w:szCs w:val="18"/>
        </w:rPr>
      </w:pPr>
      <w:r>
        <w:rPr>
          <w:rFonts w:eastAsia="Verdana" w:cs="Times New Roman"/>
          <w:noProof/>
          <w:szCs w:val="18"/>
        </w:rPr>
        <w:t>generální ředitel</w:t>
      </w:r>
    </w:p>
    <w:sectPr w:rsidR="003727EC" w:rsidRPr="00E875FF" w:rsidSect="0056276C">
      <w:headerReference w:type="default" r:id="rId11"/>
      <w:footerReference w:type="default" r:id="rId12"/>
      <w:headerReference w:type="first" r:id="rId13"/>
      <w:footerReference w:type="first" r:id="rId14"/>
      <w:pgSz w:w="11906" w:h="16838" w:code="9"/>
      <w:pgMar w:top="89" w:right="1134" w:bottom="1474" w:left="2070" w:header="794"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C771E" w14:textId="77777777" w:rsidR="00756111" w:rsidRDefault="00756111" w:rsidP="005D636E">
      <w:pPr>
        <w:spacing w:after="0" w:line="240" w:lineRule="auto"/>
      </w:pPr>
      <w:r>
        <w:separator/>
      </w:r>
    </w:p>
  </w:endnote>
  <w:endnote w:type="continuationSeparator" w:id="0">
    <w:p w14:paraId="7C2DF3E1" w14:textId="77777777" w:rsidR="00756111" w:rsidRDefault="00756111"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232C" w14:paraId="7620DFD8" w14:textId="77777777" w:rsidTr="005D636E">
      <w:tc>
        <w:tcPr>
          <w:tcW w:w="1361" w:type="dxa"/>
          <w:tcMar>
            <w:left w:w="0" w:type="dxa"/>
            <w:right w:w="0" w:type="dxa"/>
          </w:tcMar>
          <w:vAlign w:val="bottom"/>
        </w:tcPr>
        <w:p w14:paraId="28A55569" w14:textId="3F0C8BF4" w:rsidR="008F232C" w:rsidRPr="00B8518B" w:rsidRDefault="008F232C"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F50252">
            <w:rPr>
              <w:rStyle w:val="slostrnky1"/>
              <w:noProof/>
            </w:rPr>
            <w:t>4</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F50252">
            <w:rPr>
              <w:rStyle w:val="slostrnky1"/>
              <w:noProof/>
            </w:rPr>
            <w:t>36</w:t>
          </w:r>
          <w:r w:rsidRPr="00B8518B">
            <w:rPr>
              <w:rStyle w:val="slostrnky1"/>
            </w:rPr>
            <w:fldChar w:fldCharType="end"/>
          </w:r>
        </w:p>
      </w:tc>
      <w:tc>
        <w:tcPr>
          <w:tcW w:w="3458" w:type="dxa"/>
          <w:shd w:val="clear" w:color="auto" w:fill="auto"/>
          <w:tcMar>
            <w:left w:w="0" w:type="dxa"/>
            <w:right w:w="0" w:type="dxa"/>
          </w:tcMar>
        </w:tcPr>
        <w:p w14:paraId="69CA59E9" w14:textId="77777777" w:rsidR="008F232C" w:rsidRDefault="008F232C" w:rsidP="005D636E">
          <w:pPr>
            <w:pStyle w:val="Zpat"/>
          </w:pPr>
        </w:p>
      </w:tc>
      <w:tc>
        <w:tcPr>
          <w:tcW w:w="2835" w:type="dxa"/>
          <w:shd w:val="clear" w:color="auto" w:fill="auto"/>
          <w:tcMar>
            <w:left w:w="0" w:type="dxa"/>
            <w:right w:w="0" w:type="dxa"/>
          </w:tcMar>
        </w:tcPr>
        <w:p w14:paraId="12E82566" w14:textId="77777777" w:rsidR="008F232C" w:rsidRDefault="008F232C" w:rsidP="005D636E">
          <w:pPr>
            <w:pStyle w:val="Zpat"/>
          </w:pPr>
        </w:p>
      </w:tc>
      <w:tc>
        <w:tcPr>
          <w:tcW w:w="2921" w:type="dxa"/>
        </w:tcPr>
        <w:p w14:paraId="6EEF8727" w14:textId="77777777" w:rsidR="008F232C" w:rsidRDefault="008F232C" w:rsidP="005D636E">
          <w:pPr>
            <w:pStyle w:val="Zpat"/>
          </w:pPr>
        </w:p>
      </w:tc>
    </w:tr>
  </w:tbl>
  <w:p w14:paraId="66386B43" w14:textId="77777777" w:rsidR="008F232C" w:rsidRPr="00B8518B" w:rsidRDefault="008F232C"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FE69B9D"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F00F4FC"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8F232C"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8F232C" w14:paraId="7D806537" w14:textId="77777777" w:rsidTr="00334C8D">
            <w:trPr>
              <w:trHeight w:val="678"/>
            </w:trPr>
            <w:tc>
              <w:tcPr>
                <w:tcW w:w="1361" w:type="dxa"/>
                <w:tcMar>
                  <w:left w:w="0" w:type="dxa"/>
                  <w:right w:w="0" w:type="dxa"/>
                </w:tcMar>
                <w:vAlign w:val="bottom"/>
              </w:tcPr>
              <w:p w14:paraId="098C40C4" w14:textId="7D7E63F1" w:rsidR="008F232C" w:rsidRPr="00334C8D" w:rsidRDefault="008F232C"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F50252">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F50252">
                  <w:rPr>
                    <w:rStyle w:val="slostrnky"/>
                    <w:b/>
                    <w:noProof/>
                    <w:color w:val="FF5200"/>
                    <w:sz w:val="14"/>
                    <w:szCs w:val="14"/>
                  </w:rPr>
                  <w:t>36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8F232C" w:rsidRPr="00334C8D" w:rsidRDefault="008F232C" w:rsidP="00334C8D">
                <w:pPr>
                  <w:pStyle w:val="Zpat"/>
                  <w:spacing w:before="0"/>
                  <w:ind w:left="0"/>
                  <w:rPr>
                    <w:sz w:val="12"/>
                    <w:szCs w:val="12"/>
                  </w:rPr>
                </w:pPr>
                <w:r w:rsidRPr="00334C8D">
                  <w:rPr>
                    <w:sz w:val="12"/>
                    <w:szCs w:val="12"/>
                  </w:rPr>
                  <w:t>Správa železnic, státní organizace</w:t>
                </w:r>
              </w:p>
              <w:p w14:paraId="036B2406" w14:textId="77777777" w:rsidR="008F232C" w:rsidRPr="00334C8D" w:rsidRDefault="008F232C"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8F232C" w:rsidRPr="00334C8D" w:rsidRDefault="008F232C"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8F232C" w:rsidRPr="00334C8D" w:rsidRDefault="008F232C" w:rsidP="00334C8D">
                <w:pPr>
                  <w:pStyle w:val="Zpat"/>
                  <w:spacing w:before="0"/>
                  <w:ind w:left="0" w:right="-3487"/>
                  <w:rPr>
                    <w:sz w:val="12"/>
                    <w:szCs w:val="12"/>
                  </w:rPr>
                </w:pPr>
                <w:r w:rsidRPr="00334C8D">
                  <w:rPr>
                    <w:sz w:val="12"/>
                    <w:szCs w:val="12"/>
                  </w:rPr>
                  <w:t>Sídlo: Dlážděná 1003/7, 110 00 Praha 1</w:t>
                </w:r>
              </w:p>
              <w:p w14:paraId="3A8F7BC0" w14:textId="77777777" w:rsidR="008F232C" w:rsidRPr="00334C8D" w:rsidRDefault="008F232C" w:rsidP="00334C8D">
                <w:pPr>
                  <w:pStyle w:val="Zpat"/>
                  <w:spacing w:before="0"/>
                  <w:ind w:left="0"/>
                  <w:rPr>
                    <w:sz w:val="12"/>
                    <w:szCs w:val="12"/>
                  </w:rPr>
                </w:pPr>
                <w:r w:rsidRPr="00334C8D">
                  <w:rPr>
                    <w:sz w:val="12"/>
                    <w:szCs w:val="12"/>
                  </w:rPr>
                  <w:t>IČ: 709 94 234 DIČ: CZ 709 94 234</w:t>
                </w:r>
              </w:p>
              <w:p w14:paraId="2D8B3C3C" w14:textId="4C266FD7" w:rsidR="008F232C" w:rsidRPr="00334C8D" w:rsidRDefault="008F232C"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8F232C" w:rsidRDefault="008F232C" w:rsidP="00334C8D">
                <w:pPr>
                  <w:pStyle w:val="Zpat"/>
                  <w:spacing w:before="0"/>
                </w:pPr>
              </w:p>
            </w:tc>
          </w:tr>
        </w:tbl>
        <w:p w14:paraId="41B7FADF" w14:textId="77777777" w:rsidR="008F232C" w:rsidRPr="00B8518B" w:rsidRDefault="008F232C" w:rsidP="005D636E">
          <w:pPr>
            <w:pStyle w:val="Zpat"/>
            <w:rPr>
              <w:rStyle w:val="slostrnky1"/>
            </w:rPr>
          </w:pPr>
        </w:p>
      </w:tc>
      <w:tc>
        <w:tcPr>
          <w:tcW w:w="3458" w:type="dxa"/>
          <w:shd w:val="clear" w:color="auto" w:fill="auto"/>
          <w:tcMar>
            <w:left w:w="0" w:type="dxa"/>
            <w:right w:w="0" w:type="dxa"/>
          </w:tcMar>
        </w:tcPr>
        <w:p w14:paraId="4A201BA5" w14:textId="77777777" w:rsidR="008F232C" w:rsidRDefault="008F232C" w:rsidP="005D636E">
          <w:pPr>
            <w:pStyle w:val="Zpat"/>
          </w:pPr>
        </w:p>
      </w:tc>
      <w:tc>
        <w:tcPr>
          <w:tcW w:w="2835" w:type="dxa"/>
          <w:shd w:val="clear" w:color="auto" w:fill="auto"/>
          <w:tcMar>
            <w:left w:w="0" w:type="dxa"/>
            <w:right w:w="0" w:type="dxa"/>
          </w:tcMar>
        </w:tcPr>
        <w:p w14:paraId="4CD17297" w14:textId="77777777" w:rsidR="008F232C" w:rsidRDefault="008F232C" w:rsidP="005D636E">
          <w:pPr>
            <w:pStyle w:val="Zpat"/>
          </w:pPr>
        </w:p>
      </w:tc>
      <w:tc>
        <w:tcPr>
          <w:tcW w:w="2921" w:type="dxa"/>
        </w:tcPr>
        <w:p w14:paraId="1A25E90B" w14:textId="77777777" w:rsidR="008F232C" w:rsidRDefault="008F232C" w:rsidP="005D636E">
          <w:pPr>
            <w:pStyle w:val="Zpat"/>
          </w:pPr>
        </w:p>
      </w:tc>
    </w:tr>
  </w:tbl>
  <w:p w14:paraId="6E2E844A" w14:textId="77777777" w:rsidR="008F232C" w:rsidRPr="00B8518B" w:rsidRDefault="008F232C"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5D5086A"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E081725"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8F232C" w:rsidRPr="00460660" w:rsidRDefault="008F232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C27DB" w14:textId="77777777" w:rsidR="00756111" w:rsidRDefault="00756111" w:rsidP="005D636E">
      <w:pPr>
        <w:spacing w:after="0" w:line="240" w:lineRule="auto"/>
      </w:pPr>
      <w:r>
        <w:separator/>
      </w:r>
    </w:p>
  </w:footnote>
  <w:footnote w:type="continuationSeparator" w:id="0">
    <w:p w14:paraId="261885CA" w14:textId="77777777" w:rsidR="00756111" w:rsidRDefault="00756111" w:rsidP="005D636E">
      <w:pPr>
        <w:spacing w:after="0" w:line="240" w:lineRule="auto"/>
      </w:pPr>
      <w:r>
        <w:continuationSeparator/>
      </w:r>
    </w:p>
  </w:footnote>
  <w:footnote w:id="1">
    <w:p w14:paraId="4171CD21" w14:textId="0FFDBD0E" w:rsidR="008F232C" w:rsidRPr="001135FF" w:rsidRDefault="008F232C" w:rsidP="001135FF">
      <w:pPr>
        <w:pStyle w:val="Textpoznpodarou"/>
        <w:rPr>
          <w:sz w:val="16"/>
          <w:szCs w:val="16"/>
        </w:rPr>
      </w:pPr>
      <w:r w:rsidRPr="001135FF">
        <w:rPr>
          <w:rStyle w:val="Znakapoznpodarou"/>
          <w:sz w:val="16"/>
          <w:szCs w:val="16"/>
        </w:rPr>
        <w:footnoteRef/>
      </w:r>
      <w:r w:rsidRPr="001135FF">
        <w:rPr>
          <w:sz w:val="16"/>
          <w:szCs w:val="16"/>
        </w:rPr>
        <w:t xml:space="preserve"> Počty stanovené v příloze č. 7 této Zadávací dokumentace jsou pouze orientační a vychází z předpokládané potřeby jednotlivých položek. </w:t>
      </w:r>
      <w:r>
        <w:rPr>
          <w:sz w:val="16"/>
          <w:szCs w:val="16"/>
        </w:rPr>
        <w:t>Dodavatel tyto informace</w:t>
      </w:r>
      <w:r w:rsidRPr="001135FF">
        <w:rPr>
          <w:sz w:val="16"/>
          <w:szCs w:val="16"/>
        </w:rPr>
        <w:t xml:space="preserve"> může využít při tvorbě nabídky. Dodavatel bude následně hygienický a spotřební materiál doplňovat dle skutečné </w:t>
      </w:r>
      <w:r>
        <w:rPr>
          <w:sz w:val="16"/>
          <w:szCs w:val="16"/>
        </w:rPr>
        <w:t>s</w:t>
      </w:r>
      <w:r w:rsidRPr="001135FF">
        <w:rPr>
          <w:sz w:val="16"/>
          <w:szCs w:val="16"/>
        </w:rPr>
        <w:t>potřeby.</w:t>
      </w:r>
    </w:p>
  </w:footnote>
  <w:footnote w:id="2">
    <w:p w14:paraId="10DA2522" w14:textId="3A70601A" w:rsidR="008F232C" w:rsidRDefault="008F232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3">
    <w:p w14:paraId="7F83DB05" w14:textId="36B2D781" w:rsidR="008F232C" w:rsidRDefault="008F232C">
      <w:pPr>
        <w:pStyle w:val="Textpoznpodarou"/>
      </w:pPr>
      <w:r>
        <w:rPr>
          <w:rStyle w:val="Znakapoznpodarou"/>
        </w:rPr>
        <w:footnoteRef/>
      </w:r>
      <w:r>
        <w:t xml:space="preserve"> </w:t>
      </w:r>
      <w:proofErr w:type="spellStart"/>
      <w:r w:rsidRPr="00844391">
        <w:rPr>
          <w:sz w:val="14"/>
          <w:szCs w:val="14"/>
        </w:rPr>
        <w:t>Zejm</w:t>
      </w:r>
      <w:proofErr w:type="spellEnd"/>
      <w:r w:rsidRPr="00844391">
        <w:rPr>
          <w:sz w:val="14"/>
          <w:szCs w:val="14"/>
        </w:rPr>
        <w:t xml:space="preserve">,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32C" w14:paraId="1198341F" w14:textId="77777777" w:rsidTr="005D636E">
      <w:trPr>
        <w:trHeight w:hRule="exact" w:val="454"/>
      </w:trPr>
      <w:tc>
        <w:tcPr>
          <w:tcW w:w="1361" w:type="dxa"/>
          <w:tcMar>
            <w:top w:w="57" w:type="dxa"/>
            <w:left w:w="0" w:type="dxa"/>
            <w:right w:w="0" w:type="dxa"/>
          </w:tcMar>
        </w:tcPr>
        <w:p w14:paraId="609A2E66" w14:textId="77777777" w:rsidR="008F232C" w:rsidRPr="00B8518B" w:rsidRDefault="008F232C" w:rsidP="005D636E">
          <w:pPr>
            <w:pStyle w:val="Zpat"/>
            <w:rPr>
              <w:rStyle w:val="slostrnky1"/>
            </w:rPr>
          </w:pPr>
        </w:p>
      </w:tc>
      <w:tc>
        <w:tcPr>
          <w:tcW w:w="3458" w:type="dxa"/>
          <w:shd w:val="clear" w:color="auto" w:fill="auto"/>
          <w:tcMar>
            <w:top w:w="57" w:type="dxa"/>
            <w:left w:w="0" w:type="dxa"/>
            <w:right w:w="0" w:type="dxa"/>
          </w:tcMar>
        </w:tcPr>
        <w:p w14:paraId="15F2E230" w14:textId="77777777" w:rsidR="008F232C" w:rsidRDefault="008F232C" w:rsidP="005D636E">
          <w:pPr>
            <w:pStyle w:val="Zpat"/>
          </w:pPr>
        </w:p>
      </w:tc>
      <w:tc>
        <w:tcPr>
          <w:tcW w:w="5698" w:type="dxa"/>
          <w:shd w:val="clear" w:color="auto" w:fill="auto"/>
          <w:tcMar>
            <w:top w:w="57" w:type="dxa"/>
            <w:left w:w="0" w:type="dxa"/>
            <w:right w:w="0" w:type="dxa"/>
          </w:tcMar>
        </w:tcPr>
        <w:p w14:paraId="21DC0AD4" w14:textId="77777777" w:rsidR="008F232C" w:rsidRPr="00D6163D" w:rsidRDefault="008F232C" w:rsidP="005D636E">
          <w:pPr>
            <w:pStyle w:val="Druhdokumentu"/>
          </w:pPr>
        </w:p>
      </w:tc>
    </w:tr>
  </w:tbl>
  <w:p w14:paraId="17143938" w14:textId="77777777" w:rsidR="008F232C" w:rsidRPr="00D6163D" w:rsidRDefault="008F232C">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8F232C"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32C" w:rsidRPr="006E7A39" w14:paraId="2FF2FCA2" w14:textId="77777777" w:rsidTr="00D41F04">
            <w:trPr>
              <w:trHeight w:hRule="exact" w:val="936"/>
            </w:trPr>
            <w:tc>
              <w:tcPr>
                <w:tcW w:w="1361" w:type="dxa"/>
                <w:tcMar>
                  <w:left w:w="0" w:type="dxa"/>
                  <w:right w:w="0" w:type="dxa"/>
                </w:tcMar>
              </w:tcPr>
              <w:p w14:paraId="16C10ACD" w14:textId="77777777" w:rsidR="008F232C" w:rsidRPr="006E7A39" w:rsidRDefault="008F232C"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8F232C" w:rsidRPr="006E7A39" w:rsidRDefault="008F232C" w:rsidP="00D41F04">
                <w:pPr>
                  <w:pStyle w:val="Zpat"/>
                </w:pPr>
              </w:p>
            </w:tc>
            <w:tc>
              <w:tcPr>
                <w:tcW w:w="5698" w:type="dxa"/>
                <w:shd w:val="clear" w:color="auto" w:fill="auto"/>
                <w:tcMar>
                  <w:left w:w="0" w:type="dxa"/>
                  <w:right w:w="0" w:type="dxa"/>
                </w:tcMar>
              </w:tcPr>
              <w:p w14:paraId="42E03F8E" w14:textId="77777777" w:rsidR="008F232C" w:rsidRPr="006E7A39" w:rsidRDefault="008F232C" w:rsidP="00D41F04">
                <w:pPr>
                  <w:pStyle w:val="Druhdokumentu"/>
                </w:pPr>
              </w:p>
            </w:tc>
          </w:tr>
          <w:tr w:rsidR="008F232C" w:rsidRPr="006E7A39" w14:paraId="574B484F" w14:textId="77777777" w:rsidTr="00D41F04">
            <w:trPr>
              <w:trHeight w:hRule="exact" w:val="452"/>
            </w:trPr>
            <w:tc>
              <w:tcPr>
                <w:tcW w:w="1361" w:type="dxa"/>
                <w:tcMar>
                  <w:left w:w="0" w:type="dxa"/>
                  <w:right w:w="0" w:type="dxa"/>
                </w:tcMar>
              </w:tcPr>
              <w:p w14:paraId="17D2A8B9" w14:textId="77777777" w:rsidR="008F232C" w:rsidRPr="006E7A39" w:rsidRDefault="008F232C" w:rsidP="00D41F04">
                <w:pPr>
                  <w:pStyle w:val="Zpat"/>
                  <w:rPr>
                    <w:rStyle w:val="slostrnky"/>
                  </w:rPr>
                </w:pPr>
              </w:p>
            </w:tc>
            <w:tc>
              <w:tcPr>
                <w:tcW w:w="3458" w:type="dxa"/>
                <w:shd w:val="clear" w:color="auto" w:fill="auto"/>
                <w:tcMar>
                  <w:left w:w="0" w:type="dxa"/>
                  <w:right w:w="0" w:type="dxa"/>
                </w:tcMar>
              </w:tcPr>
              <w:p w14:paraId="079F7AD5" w14:textId="77777777" w:rsidR="008F232C" w:rsidRPr="006E7A39" w:rsidRDefault="008F232C" w:rsidP="00D41F04">
                <w:pPr>
                  <w:pStyle w:val="Zpat"/>
                </w:pPr>
              </w:p>
            </w:tc>
            <w:tc>
              <w:tcPr>
                <w:tcW w:w="5698" w:type="dxa"/>
                <w:shd w:val="clear" w:color="auto" w:fill="auto"/>
                <w:tcMar>
                  <w:left w:w="0" w:type="dxa"/>
                  <w:right w:w="0" w:type="dxa"/>
                </w:tcMar>
              </w:tcPr>
              <w:p w14:paraId="0C37E4A5" w14:textId="77777777" w:rsidR="008F232C" w:rsidRPr="006E7A39" w:rsidRDefault="008F232C" w:rsidP="00D41F04">
                <w:pPr>
                  <w:pStyle w:val="Druhdokumentu"/>
                  <w:rPr>
                    <w:noProof/>
                  </w:rPr>
                </w:pPr>
              </w:p>
            </w:tc>
          </w:tr>
        </w:tbl>
        <w:p w14:paraId="7E21EBA4" w14:textId="77777777" w:rsidR="008F232C" w:rsidRPr="006E7A39" w:rsidRDefault="008F232C"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32C" w:rsidRPr="006E7A39" w14:paraId="06D56E4C" w14:textId="77777777" w:rsidTr="00D41F04">
            <w:trPr>
              <w:trHeight w:hRule="exact" w:val="936"/>
            </w:trPr>
            <w:tc>
              <w:tcPr>
                <w:tcW w:w="1361" w:type="dxa"/>
                <w:tcMar>
                  <w:left w:w="0" w:type="dxa"/>
                  <w:right w:w="0" w:type="dxa"/>
                </w:tcMar>
              </w:tcPr>
              <w:p w14:paraId="7659F6D3" w14:textId="77777777" w:rsidR="008F232C" w:rsidRPr="006E7A39" w:rsidRDefault="008F232C" w:rsidP="00D41F04">
                <w:pPr>
                  <w:pStyle w:val="Zpat"/>
                  <w:rPr>
                    <w:rStyle w:val="slostrnky"/>
                  </w:rPr>
                </w:pPr>
              </w:p>
            </w:tc>
            <w:tc>
              <w:tcPr>
                <w:tcW w:w="3458" w:type="dxa"/>
                <w:shd w:val="clear" w:color="auto" w:fill="auto"/>
                <w:tcMar>
                  <w:left w:w="0" w:type="dxa"/>
                  <w:right w:w="0" w:type="dxa"/>
                </w:tcMar>
              </w:tcPr>
              <w:p w14:paraId="745EED6B" w14:textId="77777777" w:rsidR="008F232C" w:rsidRPr="006E7A39" w:rsidRDefault="008F232C" w:rsidP="00D41F04">
                <w:pPr>
                  <w:pStyle w:val="Zpat"/>
                </w:pPr>
              </w:p>
            </w:tc>
            <w:tc>
              <w:tcPr>
                <w:tcW w:w="5698" w:type="dxa"/>
                <w:shd w:val="clear" w:color="auto" w:fill="auto"/>
                <w:tcMar>
                  <w:left w:w="0" w:type="dxa"/>
                  <w:right w:w="0" w:type="dxa"/>
                </w:tcMar>
              </w:tcPr>
              <w:p w14:paraId="78C709F1" w14:textId="77777777" w:rsidR="008F232C" w:rsidRPr="006E7A39" w:rsidRDefault="008F232C" w:rsidP="00D41F04">
                <w:pPr>
                  <w:pStyle w:val="Druhdokumentu"/>
                </w:pPr>
              </w:p>
            </w:tc>
          </w:tr>
          <w:tr w:rsidR="008F232C" w:rsidRPr="006E7A39" w14:paraId="5FF3744A" w14:textId="77777777" w:rsidTr="00D41F04">
            <w:trPr>
              <w:trHeight w:hRule="exact" w:val="452"/>
            </w:trPr>
            <w:tc>
              <w:tcPr>
                <w:tcW w:w="1361" w:type="dxa"/>
                <w:tcMar>
                  <w:left w:w="0" w:type="dxa"/>
                  <w:right w:w="0" w:type="dxa"/>
                </w:tcMar>
              </w:tcPr>
              <w:p w14:paraId="44F503F2" w14:textId="77777777" w:rsidR="008F232C" w:rsidRPr="006E7A39" w:rsidRDefault="008F232C" w:rsidP="00D41F04">
                <w:pPr>
                  <w:pStyle w:val="Zpat"/>
                  <w:rPr>
                    <w:rStyle w:val="slostrnky"/>
                  </w:rPr>
                </w:pPr>
              </w:p>
            </w:tc>
            <w:tc>
              <w:tcPr>
                <w:tcW w:w="3458" w:type="dxa"/>
                <w:shd w:val="clear" w:color="auto" w:fill="auto"/>
                <w:tcMar>
                  <w:left w:w="0" w:type="dxa"/>
                  <w:right w:w="0" w:type="dxa"/>
                </w:tcMar>
              </w:tcPr>
              <w:p w14:paraId="06A52672" w14:textId="77777777" w:rsidR="008F232C" w:rsidRPr="006E7A39" w:rsidRDefault="008F232C" w:rsidP="00D41F04">
                <w:pPr>
                  <w:pStyle w:val="Zpat"/>
                </w:pPr>
              </w:p>
            </w:tc>
            <w:tc>
              <w:tcPr>
                <w:tcW w:w="5698" w:type="dxa"/>
                <w:shd w:val="clear" w:color="auto" w:fill="auto"/>
                <w:tcMar>
                  <w:left w:w="0" w:type="dxa"/>
                  <w:right w:w="0" w:type="dxa"/>
                </w:tcMar>
              </w:tcPr>
              <w:p w14:paraId="08C09A7D" w14:textId="77777777" w:rsidR="008F232C" w:rsidRPr="006E7A39" w:rsidRDefault="008F232C" w:rsidP="00D41F04">
                <w:pPr>
                  <w:pStyle w:val="Druhdokumentu"/>
                  <w:rPr>
                    <w:noProof/>
                  </w:rPr>
                </w:pPr>
              </w:p>
            </w:tc>
          </w:tr>
        </w:tbl>
        <w:p w14:paraId="19C134A5" w14:textId="77777777" w:rsidR="008F232C" w:rsidRPr="006E7A39" w:rsidRDefault="008F232C"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32C" w:rsidRPr="006E7A39" w14:paraId="29930BED" w14:textId="77777777" w:rsidTr="00D41F04">
            <w:trPr>
              <w:trHeight w:hRule="exact" w:val="936"/>
            </w:trPr>
            <w:tc>
              <w:tcPr>
                <w:tcW w:w="1361" w:type="dxa"/>
                <w:tcMar>
                  <w:left w:w="0" w:type="dxa"/>
                  <w:right w:w="0" w:type="dxa"/>
                </w:tcMar>
              </w:tcPr>
              <w:p w14:paraId="240D57CA" w14:textId="77777777" w:rsidR="008F232C" w:rsidRPr="006E7A39" w:rsidRDefault="008F232C"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8F232C" w:rsidRPr="006E7A39" w:rsidRDefault="008F232C" w:rsidP="00D41F04">
                <w:pPr>
                  <w:pStyle w:val="Zpat"/>
                </w:pPr>
              </w:p>
            </w:tc>
            <w:tc>
              <w:tcPr>
                <w:tcW w:w="5698" w:type="dxa"/>
                <w:shd w:val="clear" w:color="auto" w:fill="auto"/>
                <w:tcMar>
                  <w:left w:w="0" w:type="dxa"/>
                  <w:right w:w="0" w:type="dxa"/>
                </w:tcMar>
              </w:tcPr>
              <w:p w14:paraId="6C9BA197" w14:textId="77777777" w:rsidR="008F232C" w:rsidRPr="006E7A39" w:rsidRDefault="008F232C" w:rsidP="00D41F04">
                <w:pPr>
                  <w:pStyle w:val="Druhdokumentu"/>
                </w:pPr>
              </w:p>
            </w:tc>
          </w:tr>
          <w:tr w:rsidR="008F232C" w:rsidRPr="006E7A39" w14:paraId="33289ADA" w14:textId="77777777" w:rsidTr="00D41F04">
            <w:trPr>
              <w:trHeight w:hRule="exact" w:val="452"/>
            </w:trPr>
            <w:tc>
              <w:tcPr>
                <w:tcW w:w="1361" w:type="dxa"/>
                <w:tcMar>
                  <w:left w:w="0" w:type="dxa"/>
                  <w:right w:w="0" w:type="dxa"/>
                </w:tcMar>
              </w:tcPr>
              <w:p w14:paraId="093D567F" w14:textId="77777777" w:rsidR="008F232C" w:rsidRPr="006E7A39" w:rsidRDefault="008F232C" w:rsidP="00D41F04">
                <w:pPr>
                  <w:pStyle w:val="Zpat"/>
                  <w:rPr>
                    <w:rStyle w:val="slostrnky"/>
                  </w:rPr>
                </w:pPr>
              </w:p>
            </w:tc>
            <w:tc>
              <w:tcPr>
                <w:tcW w:w="3458" w:type="dxa"/>
                <w:shd w:val="clear" w:color="auto" w:fill="auto"/>
                <w:tcMar>
                  <w:left w:w="0" w:type="dxa"/>
                  <w:right w:w="0" w:type="dxa"/>
                </w:tcMar>
              </w:tcPr>
              <w:p w14:paraId="112BFFFC" w14:textId="77777777" w:rsidR="008F232C" w:rsidRPr="006E7A39" w:rsidRDefault="008F232C" w:rsidP="00D41F04">
                <w:pPr>
                  <w:pStyle w:val="Zpat"/>
                </w:pPr>
              </w:p>
            </w:tc>
            <w:tc>
              <w:tcPr>
                <w:tcW w:w="5698" w:type="dxa"/>
                <w:shd w:val="clear" w:color="auto" w:fill="auto"/>
                <w:tcMar>
                  <w:left w:w="0" w:type="dxa"/>
                  <w:right w:w="0" w:type="dxa"/>
                </w:tcMar>
              </w:tcPr>
              <w:p w14:paraId="600822B6" w14:textId="77777777" w:rsidR="008F232C" w:rsidRPr="006E7A39" w:rsidRDefault="008F232C" w:rsidP="00D41F04">
                <w:pPr>
                  <w:pStyle w:val="Druhdokumentu"/>
                  <w:rPr>
                    <w:noProof/>
                  </w:rPr>
                </w:pPr>
              </w:p>
            </w:tc>
          </w:tr>
        </w:tbl>
        <w:p w14:paraId="37C964E7" w14:textId="77777777" w:rsidR="008F232C" w:rsidRPr="006E7A39" w:rsidRDefault="008F232C" w:rsidP="00D41F04">
          <w:pPr>
            <w:pStyle w:val="Zhlav"/>
            <w:rPr>
              <w:sz w:val="8"/>
              <w:szCs w:val="8"/>
            </w:rPr>
          </w:pPr>
        </w:p>
      </w:tc>
    </w:tr>
    <w:tr w:rsidR="008F232C" w14:paraId="36BC84FB" w14:textId="77777777" w:rsidTr="008F232C">
      <w:trPr>
        <w:trHeight w:hRule="exact" w:val="461"/>
      </w:trPr>
      <w:tc>
        <w:tcPr>
          <w:tcW w:w="1361" w:type="dxa"/>
          <w:tcMar>
            <w:left w:w="0" w:type="dxa"/>
            <w:right w:w="0" w:type="dxa"/>
          </w:tcMar>
        </w:tcPr>
        <w:p w14:paraId="1E0B8E67" w14:textId="77777777" w:rsidR="008F232C" w:rsidRPr="006E7A39" w:rsidRDefault="008F232C" w:rsidP="00D41F04">
          <w:pPr>
            <w:rPr>
              <w:sz w:val="2"/>
              <w:szCs w:val="2"/>
            </w:rPr>
          </w:pPr>
        </w:p>
      </w:tc>
      <w:tc>
        <w:tcPr>
          <w:tcW w:w="3458" w:type="dxa"/>
          <w:shd w:val="clear" w:color="auto" w:fill="auto"/>
          <w:tcMar>
            <w:left w:w="0" w:type="dxa"/>
            <w:right w:w="0" w:type="dxa"/>
          </w:tcMar>
        </w:tcPr>
        <w:p w14:paraId="3C62C5B5" w14:textId="77777777" w:rsidR="008F232C" w:rsidRPr="006E7A39" w:rsidRDefault="008F232C" w:rsidP="00D41F04">
          <w:pPr>
            <w:rPr>
              <w:sz w:val="2"/>
              <w:szCs w:val="2"/>
            </w:rPr>
          </w:pPr>
        </w:p>
      </w:tc>
      <w:tc>
        <w:tcPr>
          <w:tcW w:w="5698" w:type="dxa"/>
          <w:shd w:val="clear" w:color="auto" w:fill="auto"/>
          <w:tcMar>
            <w:left w:w="0" w:type="dxa"/>
            <w:right w:w="0" w:type="dxa"/>
          </w:tcMar>
        </w:tcPr>
        <w:p w14:paraId="344784C0" w14:textId="77777777" w:rsidR="008F232C" w:rsidRPr="006E7A39" w:rsidRDefault="008F232C" w:rsidP="00D41F04">
          <w:pPr>
            <w:pStyle w:val="Zhlav"/>
            <w:rPr>
              <w:sz w:val="2"/>
              <w:szCs w:val="2"/>
            </w:rPr>
          </w:pPr>
        </w:p>
      </w:tc>
    </w:tr>
  </w:tbl>
  <w:p w14:paraId="794652BE" w14:textId="77777777" w:rsidR="008F232C" w:rsidRPr="00D6163D" w:rsidRDefault="008F232C" w:rsidP="005D636E">
    <w:pPr>
      <w:pStyle w:val="Zhlav1"/>
      <w:rPr>
        <w:sz w:val="8"/>
        <w:szCs w:val="8"/>
      </w:rPr>
    </w:pPr>
  </w:p>
  <w:p w14:paraId="19E140C1" w14:textId="77777777" w:rsidR="008F232C" w:rsidRPr="00460660" w:rsidRDefault="008F232C">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48D"/>
    <w:multiLevelType w:val="hybridMultilevel"/>
    <w:tmpl w:val="F618C140"/>
    <w:lvl w:ilvl="0" w:tplc="04050011">
      <w:start w:val="1"/>
      <w:numFmt w:val="decimal"/>
      <w:lvlText w:val="%1)"/>
      <w:lvlJc w:val="left"/>
      <w:pPr>
        <w:ind w:left="2318" w:hanging="360"/>
      </w:pPr>
      <w:rPr>
        <w:rFonts w:hint="default"/>
      </w:rPr>
    </w:lvl>
    <w:lvl w:ilvl="1" w:tplc="04050003" w:tentative="1">
      <w:start w:val="1"/>
      <w:numFmt w:val="bullet"/>
      <w:lvlText w:val="o"/>
      <w:lvlJc w:val="left"/>
      <w:pPr>
        <w:ind w:left="3038" w:hanging="360"/>
      </w:pPr>
      <w:rPr>
        <w:rFonts w:ascii="Courier New" w:hAnsi="Courier New" w:cs="Courier New" w:hint="default"/>
      </w:rPr>
    </w:lvl>
    <w:lvl w:ilvl="2" w:tplc="04050005" w:tentative="1">
      <w:start w:val="1"/>
      <w:numFmt w:val="bullet"/>
      <w:lvlText w:val=""/>
      <w:lvlJc w:val="left"/>
      <w:pPr>
        <w:ind w:left="3758" w:hanging="360"/>
      </w:pPr>
      <w:rPr>
        <w:rFonts w:ascii="Wingdings" w:hAnsi="Wingdings" w:hint="default"/>
      </w:rPr>
    </w:lvl>
    <w:lvl w:ilvl="3" w:tplc="04050001" w:tentative="1">
      <w:start w:val="1"/>
      <w:numFmt w:val="bullet"/>
      <w:lvlText w:val=""/>
      <w:lvlJc w:val="left"/>
      <w:pPr>
        <w:ind w:left="4478" w:hanging="360"/>
      </w:pPr>
      <w:rPr>
        <w:rFonts w:ascii="Symbol" w:hAnsi="Symbol" w:hint="default"/>
      </w:rPr>
    </w:lvl>
    <w:lvl w:ilvl="4" w:tplc="04050003" w:tentative="1">
      <w:start w:val="1"/>
      <w:numFmt w:val="bullet"/>
      <w:lvlText w:val="o"/>
      <w:lvlJc w:val="left"/>
      <w:pPr>
        <w:ind w:left="5198" w:hanging="360"/>
      </w:pPr>
      <w:rPr>
        <w:rFonts w:ascii="Courier New" w:hAnsi="Courier New" w:cs="Courier New" w:hint="default"/>
      </w:rPr>
    </w:lvl>
    <w:lvl w:ilvl="5" w:tplc="04050005" w:tentative="1">
      <w:start w:val="1"/>
      <w:numFmt w:val="bullet"/>
      <w:lvlText w:val=""/>
      <w:lvlJc w:val="left"/>
      <w:pPr>
        <w:ind w:left="5918" w:hanging="360"/>
      </w:pPr>
      <w:rPr>
        <w:rFonts w:ascii="Wingdings" w:hAnsi="Wingdings" w:hint="default"/>
      </w:rPr>
    </w:lvl>
    <w:lvl w:ilvl="6" w:tplc="04050001" w:tentative="1">
      <w:start w:val="1"/>
      <w:numFmt w:val="bullet"/>
      <w:lvlText w:val=""/>
      <w:lvlJc w:val="left"/>
      <w:pPr>
        <w:ind w:left="6638" w:hanging="360"/>
      </w:pPr>
      <w:rPr>
        <w:rFonts w:ascii="Symbol" w:hAnsi="Symbol" w:hint="default"/>
      </w:rPr>
    </w:lvl>
    <w:lvl w:ilvl="7" w:tplc="04050003" w:tentative="1">
      <w:start w:val="1"/>
      <w:numFmt w:val="bullet"/>
      <w:lvlText w:val="o"/>
      <w:lvlJc w:val="left"/>
      <w:pPr>
        <w:ind w:left="7358" w:hanging="360"/>
      </w:pPr>
      <w:rPr>
        <w:rFonts w:ascii="Courier New" w:hAnsi="Courier New" w:cs="Courier New" w:hint="default"/>
      </w:rPr>
    </w:lvl>
    <w:lvl w:ilvl="8" w:tplc="04050005" w:tentative="1">
      <w:start w:val="1"/>
      <w:numFmt w:val="bullet"/>
      <w:lvlText w:val=""/>
      <w:lvlJc w:val="left"/>
      <w:pPr>
        <w:ind w:left="8078" w:hanging="360"/>
      </w:pPr>
      <w:rPr>
        <w:rFonts w:ascii="Wingdings" w:hAnsi="Wingdings" w:hint="default"/>
      </w:rPr>
    </w:lvl>
  </w:abstractNum>
  <w:abstractNum w:abstractNumId="1" w15:restartNumberingAfterBreak="0">
    <w:nsid w:val="01DA2981"/>
    <w:multiLevelType w:val="hybridMultilevel"/>
    <w:tmpl w:val="516E586E"/>
    <w:lvl w:ilvl="0" w:tplc="04050017">
      <w:start w:val="1"/>
      <w:numFmt w:val="lowerLetter"/>
      <w:lvlText w:val="%1)"/>
      <w:lvlJc w:val="left"/>
      <w:pPr>
        <w:ind w:left="780" w:hanging="360"/>
      </w:pPr>
      <w:rPr>
        <w:rFont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6F113A"/>
    <w:multiLevelType w:val="hybridMultilevel"/>
    <w:tmpl w:val="3482E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75F4C14"/>
    <w:multiLevelType w:val="hybridMultilevel"/>
    <w:tmpl w:val="B62683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287404"/>
    <w:multiLevelType w:val="multilevel"/>
    <w:tmpl w:val="93BABAF2"/>
    <w:lvl w:ilvl="0">
      <w:start w:val="4"/>
      <w:numFmt w:val="decimal"/>
      <w:lvlText w:val="15.%1"/>
      <w:lvlJc w:val="left"/>
      <w:pPr>
        <w:ind w:left="510" w:hanging="51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C7811"/>
    <w:multiLevelType w:val="multilevel"/>
    <w:tmpl w:val="FFEA6766"/>
    <w:lvl w:ilvl="0">
      <w:start w:val="1"/>
      <w:numFmt w:val="decimal"/>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2FC13669"/>
    <w:multiLevelType w:val="hybridMultilevel"/>
    <w:tmpl w:val="516E586E"/>
    <w:lvl w:ilvl="0" w:tplc="04050017">
      <w:start w:val="1"/>
      <w:numFmt w:val="lowerLetter"/>
      <w:lvlText w:val="%1)"/>
      <w:lvlJc w:val="left"/>
      <w:pPr>
        <w:ind w:left="780" w:hanging="360"/>
      </w:pPr>
      <w:rPr>
        <w:rFont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385D7B56"/>
    <w:multiLevelType w:val="multilevel"/>
    <w:tmpl w:val="BBAAFDB4"/>
    <w:lvl w:ilvl="0">
      <w:start w:val="1"/>
      <w:numFmt w:val="lowerLetter"/>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3BC109F7"/>
    <w:multiLevelType w:val="multilevel"/>
    <w:tmpl w:val="BE9C2214"/>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rPr>
    </w:lvl>
    <w:lvl w:ilvl="2">
      <w:start w:val="1"/>
      <w:numFmt w:val="decimal"/>
      <w:pStyle w:val="podlnek"/>
      <w:suff w:val="space"/>
      <w:lvlText w:val="%1.%2.%3."/>
      <w:lvlJc w:val="right"/>
      <w:pPr>
        <w:ind w:left="142" w:firstLine="0"/>
      </w:pPr>
      <w:rPr>
        <w:rFonts w:hint="default"/>
      </w:rPr>
    </w:lvl>
    <w:lvl w:ilvl="3">
      <w:start w:val="1"/>
      <w:numFmt w:val="decimal"/>
      <w:lvlText w:val="%1.%2.%3.%4."/>
      <w:lvlJc w:val="left"/>
      <w:pPr>
        <w:ind w:left="3164" w:hanging="2087"/>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B320C6D"/>
    <w:multiLevelType w:val="hybridMultilevel"/>
    <w:tmpl w:val="D41027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0E66F8"/>
    <w:multiLevelType w:val="hybridMultilevel"/>
    <w:tmpl w:val="390275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4"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5"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16" w15:restartNumberingAfterBreak="0">
    <w:nsid w:val="5BA063E2"/>
    <w:multiLevelType w:val="multilevel"/>
    <w:tmpl w:val="55AC1E06"/>
    <w:lvl w:ilvl="0">
      <w:start w:val="1"/>
      <w:numFmt w:val="decimal"/>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6D2A90"/>
    <w:multiLevelType w:val="multilevel"/>
    <w:tmpl w:val="0F3A9A1A"/>
    <w:lvl w:ilvl="0">
      <w:start w:val="3"/>
      <w:numFmt w:val="decimal"/>
      <w:lvlText w:val="15.%1"/>
      <w:lvlJc w:val="left"/>
      <w:pPr>
        <w:ind w:left="510" w:hanging="51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0302CAB"/>
    <w:multiLevelType w:val="multilevel"/>
    <w:tmpl w:val="DB9C96EA"/>
    <w:lvl w:ilvl="0">
      <w:start w:val="2"/>
      <w:numFmt w:val="decimal"/>
      <w:lvlText w:val="15.%1"/>
      <w:lvlJc w:val="left"/>
      <w:pPr>
        <w:ind w:left="510" w:hanging="51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855F72"/>
    <w:multiLevelType w:val="hybridMultilevel"/>
    <w:tmpl w:val="390275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AE58C8"/>
    <w:multiLevelType w:val="hybridMultilevel"/>
    <w:tmpl w:val="742ACE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5"/>
  </w:num>
  <w:num w:numId="3">
    <w:abstractNumId w:val="10"/>
  </w:num>
  <w:num w:numId="4">
    <w:abstractNumId w:val="4"/>
  </w:num>
  <w:num w:numId="5">
    <w:abstractNumId w:val="13"/>
  </w:num>
  <w:num w:numId="6">
    <w:abstractNumId w:val="2"/>
  </w:num>
  <w:num w:numId="7">
    <w:abstractNumId w:val="14"/>
  </w:num>
  <w:num w:numId="8">
    <w:abstractNumId w:val="21"/>
  </w:num>
  <w:num w:numId="9">
    <w:abstractNumId w:val="16"/>
  </w:num>
  <w:num w:numId="10">
    <w:abstractNumId w:val="11"/>
  </w:num>
  <w:num w:numId="11">
    <w:abstractNumId w:val="9"/>
  </w:num>
  <w:num w:numId="12">
    <w:abstractNumId w:val="0"/>
  </w:num>
  <w:num w:numId="13">
    <w:abstractNumId w:val="8"/>
  </w:num>
  <w:num w:numId="14">
    <w:abstractNumId w:val="3"/>
  </w:num>
  <w:num w:numId="15">
    <w:abstractNumId w:val="7"/>
  </w:num>
  <w:num w:numId="16">
    <w:abstractNumId w:val="20"/>
  </w:num>
  <w:num w:numId="17">
    <w:abstractNumId w:val="19"/>
  </w:num>
  <w:num w:numId="18">
    <w:abstractNumId w:val="18"/>
  </w:num>
  <w:num w:numId="19">
    <w:abstractNumId w:val="6"/>
  </w:num>
  <w:num w:numId="20">
    <w:abstractNumId w:val="5"/>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2"/>
  </w:num>
  <w:num w:numId="32">
    <w:abstractNumId w:val="1"/>
  </w:num>
  <w:num w:numId="33">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1F5"/>
    <w:rsid w:val="00000593"/>
    <w:rsid w:val="00006E4E"/>
    <w:rsid w:val="000102C2"/>
    <w:rsid w:val="000110E5"/>
    <w:rsid w:val="00011A98"/>
    <w:rsid w:val="00016E91"/>
    <w:rsid w:val="00027494"/>
    <w:rsid w:val="00033208"/>
    <w:rsid w:val="00034B9B"/>
    <w:rsid w:val="0003558E"/>
    <w:rsid w:val="0003659F"/>
    <w:rsid w:val="000431AE"/>
    <w:rsid w:val="00044CB5"/>
    <w:rsid w:val="0005533F"/>
    <w:rsid w:val="00060CEA"/>
    <w:rsid w:val="00074806"/>
    <w:rsid w:val="0008244A"/>
    <w:rsid w:val="0008581E"/>
    <w:rsid w:val="0008585F"/>
    <w:rsid w:val="00085C38"/>
    <w:rsid w:val="00094FA6"/>
    <w:rsid w:val="0009519F"/>
    <w:rsid w:val="000A3F31"/>
    <w:rsid w:val="000A53EA"/>
    <w:rsid w:val="000A6E0F"/>
    <w:rsid w:val="000B3327"/>
    <w:rsid w:val="000B426B"/>
    <w:rsid w:val="000C6168"/>
    <w:rsid w:val="000C743A"/>
    <w:rsid w:val="000D07FF"/>
    <w:rsid w:val="000D3961"/>
    <w:rsid w:val="000E60D1"/>
    <w:rsid w:val="000E6860"/>
    <w:rsid w:val="000F1DFF"/>
    <w:rsid w:val="000F200E"/>
    <w:rsid w:val="000F2CB9"/>
    <w:rsid w:val="000F4494"/>
    <w:rsid w:val="00106DBF"/>
    <w:rsid w:val="00107DE7"/>
    <w:rsid w:val="0011108F"/>
    <w:rsid w:val="001135FF"/>
    <w:rsid w:val="00115220"/>
    <w:rsid w:val="00116F90"/>
    <w:rsid w:val="00117529"/>
    <w:rsid w:val="00124E77"/>
    <w:rsid w:val="0012580D"/>
    <w:rsid w:val="00127826"/>
    <w:rsid w:val="001325E4"/>
    <w:rsid w:val="00132D50"/>
    <w:rsid w:val="001402FD"/>
    <w:rsid w:val="0014091F"/>
    <w:rsid w:val="00140ED5"/>
    <w:rsid w:val="00150F25"/>
    <w:rsid w:val="001570FD"/>
    <w:rsid w:val="001604CB"/>
    <w:rsid w:val="001620E6"/>
    <w:rsid w:val="00163A7D"/>
    <w:rsid w:val="00170002"/>
    <w:rsid w:val="00185548"/>
    <w:rsid w:val="00186E95"/>
    <w:rsid w:val="001874F6"/>
    <w:rsid w:val="001913CC"/>
    <w:rsid w:val="001946D4"/>
    <w:rsid w:val="001B0BB3"/>
    <w:rsid w:val="001B2C0C"/>
    <w:rsid w:val="001B35DC"/>
    <w:rsid w:val="001C42DE"/>
    <w:rsid w:val="001D35C7"/>
    <w:rsid w:val="001D7656"/>
    <w:rsid w:val="001E1742"/>
    <w:rsid w:val="001E276B"/>
    <w:rsid w:val="001F29DC"/>
    <w:rsid w:val="001F2DB0"/>
    <w:rsid w:val="001F4E01"/>
    <w:rsid w:val="00210075"/>
    <w:rsid w:val="002157B5"/>
    <w:rsid w:val="00216326"/>
    <w:rsid w:val="00223660"/>
    <w:rsid w:val="00224AAD"/>
    <w:rsid w:val="00227A87"/>
    <w:rsid w:val="00227CEC"/>
    <w:rsid w:val="00234969"/>
    <w:rsid w:val="00250F5A"/>
    <w:rsid w:val="00262A67"/>
    <w:rsid w:val="00266055"/>
    <w:rsid w:val="00266147"/>
    <w:rsid w:val="00271068"/>
    <w:rsid w:val="00273A60"/>
    <w:rsid w:val="00273F3C"/>
    <w:rsid w:val="00291C93"/>
    <w:rsid w:val="00292B67"/>
    <w:rsid w:val="0029398C"/>
    <w:rsid w:val="002A77DC"/>
    <w:rsid w:val="002B39EC"/>
    <w:rsid w:val="002B62F2"/>
    <w:rsid w:val="002C521A"/>
    <w:rsid w:val="002C59C4"/>
    <w:rsid w:val="002D34AF"/>
    <w:rsid w:val="002D3635"/>
    <w:rsid w:val="002D4628"/>
    <w:rsid w:val="002D7334"/>
    <w:rsid w:val="002E0384"/>
    <w:rsid w:val="002E68D1"/>
    <w:rsid w:val="002F05D0"/>
    <w:rsid w:val="002F0A0F"/>
    <w:rsid w:val="002F156A"/>
    <w:rsid w:val="002F21C4"/>
    <w:rsid w:val="002F721F"/>
    <w:rsid w:val="0030127D"/>
    <w:rsid w:val="00304D86"/>
    <w:rsid w:val="0030588A"/>
    <w:rsid w:val="00306448"/>
    <w:rsid w:val="00306C2C"/>
    <w:rsid w:val="00307897"/>
    <w:rsid w:val="00307AD1"/>
    <w:rsid w:val="00311849"/>
    <w:rsid w:val="00316F7C"/>
    <w:rsid w:val="00327970"/>
    <w:rsid w:val="003335A9"/>
    <w:rsid w:val="00334C8D"/>
    <w:rsid w:val="003353F5"/>
    <w:rsid w:val="003362B1"/>
    <w:rsid w:val="00336646"/>
    <w:rsid w:val="0033797A"/>
    <w:rsid w:val="00343761"/>
    <w:rsid w:val="003563C8"/>
    <w:rsid w:val="00356847"/>
    <w:rsid w:val="00360A16"/>
    <w:rsid w:val="003727EC"/>
    <w:rsid w:val="0037303F"/>
    <w:rsid w:val="00374C2D"/>
    <w:rsid w:val="00381D7E"/>
    <w:rsid w:val="0039656E"/>
    <w:rsid w:val="0039737B"/>
    <w:rsid w:val="003A48E3"/>
    <w:rsid w:val="003B114D"/>
    <w:rsid w:val="003B2F03"/>
    <w:rsid w:val="003B48D2"/>
    <w:rsid w:val="003C3E1F"/>
    <w:rsid w:val="003C4E12"/>
    <w:rsid w:val="003C5468"/>
    <w:rsid w:val="003D3927"/>
    <w:rsid w:val="003E138B"/>
    <w:rsid w:val="003E36FE"/>
    <w:rsid w:val="003E64BD"/>
    <w:rsid w:val="003E6585"/>
    <w:rsid w:val="00400778"/>
    <w:rsid w:val="004026C9"/>
    <w:rsid w:val="0040724A"/>
    <w:rsid w:val="00411F85"/>
    <w:rsid w:val="00412F76"/>
    <w:rsid w:val="0042256A"/>
    <w:rsid w:val="00434B71"/>
    <w:rsid w:val="004416D5"/>
    <w:rsid w:val="00445CA5"/>
    <w:rsid w:val="004629A2"/>
    <w:rsid w:val="0046464D"/>
    <w:rsid w:val="00471F12"/>
    <w:rsid w:val="00472B36"/>
    <w:rsid w:val="00480838"/>
    <w:rsid w:val="00481F18"/>
    <w:rsid w:val="00490A65"/>
    <w:rsid w:val="00494D00"/>
    <w:rsid w:val="004A641E"/>
    <w:rsid w:val="004A6D8C"/>
    <w:rsid w:val="004C191D"/>
    <w:rsid w:val="004C33A8"/>
    <w:rsid w:val="004C3C89"/>
    <w:rsid w:val="004D1FC1"/>
    <w:rsid w:val="004D222F"/>
    <w:rsid w:val="005074E2"/>
    <w:rsid w:val="00521772"/>
    <w:rsid w:val="00527D9A"/>
    <w:rsid w:val="00530A60"/>
    <w:rsid w:val="005344A7"/>
    <w:rsid w:val="0053698C"/>
    <w:rsid w:val="00552828"/>
    <w:rsid w:val="005563BE"/>
    <w:rsid w:val="0055758C"/>
    <w:rsid w:val="0056276C"/>
    <w:rsid w:val="00567890"/>
    <w:rsid w:val="005738B1"/>
    <w:rsid w:val="0057492E"/>
    <w:rsid w:val="00574F7C"/>
    <w:rsid w:val="005757DF"/>
    <w:rsid w:val="00576362"/>
    <w:rsid w:val="00576E72"/>
    <w:rsid w:val="00580A85"/>
    <w:rsid w:val="0058559B"/>
    <w:rsid w:val="00594B3B"/>
    <w:rsid w:val="00596A32"/>
    <w:rsid w:val="00597326"/>
    <w:rsid w:val="00597FC5"/>
    <w:rsid w:val="005A7420"/>
    <w:rsid w:val="005B4747"/>
    <w:rsid w:val="005B4A20"/>
    <w:rsid w:val="005B55AB"/>
    <w:rsid w:val="005B5CD5"/>
    <w:rsid w:val="005B5D6F"/>
    <w:rsid w:val="005B6680"/>
    <w:rsid w:val="005C13CF"/>
    <w:rsid w:val="005D636E"/>
    <w:rsid w:val="005F2F4B"/>
    <w:rsid w:val="005F3A21"/>
    <w:rsid w:val="005F57EE"/>
    <w:rsid w:val="005F59F7"/>
    <w:rsid w:val="00605C9B"/>
    <w:rsid w:val="006116B2"/>
    <w:rsid w:val="0061400A"/>
    <w:rsid w:val="00622053"/>
    <w:rsid w:val="00627A03"/>
    <w:rsid w:val="0063474A"/>
    <w:rsid w:val="00637A1F"/>
    <w:rsid w:val="00640682"/>
    <w:rsid w:val="00644BCB"/>
    <w:rsid w:val="006460C2"/>
    <w:rsid w:val="0065563F"/>
    <w:rsid w:val="00655B6E"/>
    <w:rsid w:val="00660941"/>
    <w:rsid w:val="006645C5"/>
    <w:rsid w:val="00666CC8"/>
    <w:rsid w:val="00667AFC"/>
    <w:rsid w:val="00671C0F"/>
    <w:rsid w:val="006745C8"/>
    <w:rsid w:val="00696A15"/>
    <w:rsid w:val="006A1D29"/>
    <w:rsid w:val="006A302C"/>
    <w:rsid w:val="006B2319"/>
    <w:rsid w:val="006B3328"/>
    <w:rsid w:val="006B79EA"/>
    <w:rsid w:val="006C4B99"/>
    <w:rsid w:val="006D3263"/>
    <w:rsid w:val="006D3E35"/>
    <w:rsid w:val="006D5188"/>
    <w:rsid w:val="006D5C4E"/>
    <w:rsid w:val="006E0817"/>
    <w:rsid w:val="006E6A12"/>
    <w:rsid w:val="006E7626"/>
    <w:rsid w:val="006F6A5D"/>
    <w:rsid w:val="006F754A"/>
    <w:rsid w:val="00707F4D"/>
    <w:rsid w:val="00726DDC"/>
    <w:rsid w:val="00727575"/>
    <w:rsid w:val="0074015C"/>
    <w:rsid w:val="00741DA9"/>
    <w:rsid w:val="00745C07"/>
    <w:rsid w:val="00747AB5"/>
    <w:rsid w:val="00756111"/>
    <w:rsid w:val="00757CAE"/>
    <w:rsid w:val="0077073C"/>
    <w:rsid w:val="007712B3"/>
    <w:rsid w:val="00773E3B"/>
    <w:rsid w:val="007876B2"/>
    <w:rsid w:val="00790DFD"/>
    <w:rsid w:val="0079213C"/>
    <w:rsid w:val="0079224E"/>
    <w:rsid w:val="00792318"/>
    <w:rsid w:val="00794B6D"/>
    <w:rsid w:val="00795A22"/>
    <w:rsid w:val="007A0B2B"/>
    <w:rsid w:val="007A6E10"/>
    <w:rsid w:val="007B02C8"/>
    <w:rsid w:val="007C14FD"/>
    <w:rsid w:val="007C2D6E"/>
    <w:rsid w:val="007C557D"/>
    <w:rsid w:val="007D3B26"/>
    <w:rsid w:val="007D4AB7"/>
    <w:rsid w:val="007E738C"/>
    <w:rsid w:val="007F553D"/>
    <w:rsid w:val="007F58BE"/>
    <w:rsid w:val="007F67B8"/>
    <w:rsid w:val="00801A84"/>
    <w:rsid w:val="00807C53"/>
    <w:rsid w:val="00810568"/>
    <w:rsid w:val="008140B6"/>
    <w:rsid w:val="00814EE9"/>
    <w:rsid w:val="00815049"/>
    <w:rsid w:val="008150A1"/>
    <w:rsid w:val="00817613"/>
    <w:rsid w:val="00822CB2"/>
    <w:rsid w:val="00826E6E"/>
    <w:rsid w:val="008356B6"/>
    <w:rsid w:val="0083613E"/>
    <w:rsid w:val="008405FD"/>
    <w:rsid w:val="00851F00"/>
    <w:rsid w:val="00852507"/>
    <w:rsid w:val="00853FCE"/>
    <w:rsid w:val="00857686"/>
    <w:rsid w:val="00865836"/>
    <w:rsid w:val="00866A29"/>
    <w:rsid w:val="00876B53"/>
    <w:rsid w:val="008805D1"/>
    <w:rsid w:val="00880E64"/>
    <w:rsid w:val="008874D3"/>
    <w:rsid w:val="00887D46"/>
    <w:rsid w:val="008962B3"/>
    <w:rsid w:val="008971C8"/>
    <w:rsid w:val="008A48BE"/>
    <w:rsid w:val="008A5B9E"/>
    <w:rsid w:val="008B0E8E"/>
    <w:rsid w:val="008B1AD6"/>
    <w:rsid w:val="008B657E"/>
    <w:rsid w:val="008C3597"/>
    <w:rsid w:val="008C3C84"/>
    <w:rsid w:val="008C74D0"/>
    <w:rsid w:val="008C7B58"/>
    <w:rsid w:val="008D0120"/>
    <w:rsid w:val="008D76A7"/>
    <w:rsid w:val="008E56C0"/>
    <w:rsid w:val="008E67DC"/>
    <w:rsid w:val="008F232C"/>
    <w:rsid w:val="00905815"/>
    <w:rsid w:val="0090708E"/>
    <w:rsid w:val="0091056F"/>
    <w:rsid w:val="00920176"/>
    <w:rsid w:val="00926C6E"/>
    <w:rsid w:val="00933918"/>
    <w:rsid w:val="009343EF"/>
    <w:rsid w:val="009351BB"/>
    <w:rsid w:val="00941D5E"/>
    <w:rsid w:val="0094403C"/>
    <w:rsid w:val="00961FE0"/>
    <w:rsid w:val="00963027"/>
    <w:rsid w:val="009647DF"/>
    <w:rsid w:val="00971186"/>
    <w:rsid w:val="00977DA9"/>
    <w:rsid w:val="009808BE"/>
    <w:rsid w:val="00980D89"/>
    <w:rsid w:val="00982857"/>
    <w:rsid w:val="009A7C94"/>
    <w:rsid w:val="009B2BE6"/>
    <w:rsid w:val="009B3A1D"/>
    <w:rsid w:val="009C688D"/>
    <w:rsid w:val="009D02D9"/>
    <w:rsid w:val="009D049E"/>
    <w:rsid w:val="009D0E87"/>
    <w:rsid w:val="009F22E6"/>
    <w:rsid w:val="009F3952"/>
    <w:rsid w:val="00A027DD"/>
    <w:rsid w:val="00A0644E"/>
    <w:rsid w:val="00A06A51"/>
    <w:rsid w:val="00A12F5C"/>
    <w:rsid w:val="00A13469"/>
    <w:rsid w:val="00A13867"/>
    <w:rsid w:val="00A13F22"/>
    <w:rsid w:val="00A202C3"/>
    <w:rsid w:val="00A208C6"/>
    <w:rsid w:val="00A368B1"/>
    <w:rsid w:val="00A373AA"/>
    <w:rsid w:val="00A406C2"/>
    <w:rsid w:val="00A442B7"/>
    <w:rsid w:val="00A44866"/>
    <w:rsid w:val="00A44C1E"/>
    <w:rsid w:val="00A44C7F"/>
    <w:rsid w:val="00A538C2"/>
    <w:rsid w:val="00A64425"/>
    <w:rsid w:val="00A70EC5"/>
    <w:rsid w:val="00A818EC"/>
    <w:rsid w:val="00A82343"/>
    <w:rsid w:val="00AB2522"/>
    <w:rsid w:val="00AC0E39"/>
    <w:rsid w:val="00AC212B"/>
    <w:rsid w:val="00AD0352"/>
    <w:rsid w:val="00AD1854"/>
    <w:rsid w:val="00AD1A0A"/>
    <w:rsid w:val="00AD6577"/>
    <w:rsid w:val="00AD76C3"/>
    <w:rsid w:val="00AE4D5F"/>
    <w:rsid w:val="00AE539A"/>
    <w:rsid w:val="00AE5C2D"/>
    <w:rsid w:val="00AE5E02"/>
    <w:rsid w:val="00AE71BA"/>
    <w:rsid w:val="00AF1710"/>
    <w:rsid w:val="00B06671"/>
    <w:rsid w:val="00B07ED4"/>
    <w:rsid w:val="00B113C4"/>
    <w:rsid w:val="00B12C8A"/>
    <w:rsid w:val="00B14500"/>
    <w:rsid w:val="00B14675"/>
    <w:rsid w:val="00B1495A"/>
    <w:rsid w:val="00B212E7"/>
    <w:rsid w:val="00B2239B"/>
    <w:rsid w:val="00B255D4"/>
    <w:rsid w:val="00B259CF"/>
    <w:rsid w:val="00B33D9D"/>
    <w:rsid w:val="00B36503"/>
    <w:rsid w:val="00B42210"/>
    <w:rsid w:val="00B431A4"/>
    <w:rsid w:val="00B4325D"/>
    <w:rsid w:val="00B55867"/>
    <w:rsid w:val="00B73EC9"/>
    <w:rsid w:val="00B76568"/>
    <w:rsid w:val="00B76B85"/>
    <w:rsid w:val="00B857E6"/>
    <w:rsid w:val="00B87165"/>
    <w:rsid w:val="00B90E92"/>
    <w:rsid w:val="00B92B46"/>
    <w:rsid w:val="00B97A2C"/>
    <w:rsid w:val="00BA4155"/>
    <w:rsid w:val="00BC194A"/>
    <w:rsid w:val="00BC3734"/>
    <w:rsid w:val="00BC5B49"/>
    <w:rsid w:val="00BD469C"/>
    <w:rsid w:val="00BD499C"/>
    <w:rsid w:val="00BF0FFC"/>
    <w:rsid w:val="00BF32E4"/>
    <w:rsid w:val="00BF35C5"/>
    <w:rsid w:val="00BF5F5D"/>
    <w:rsid w:val="00BF6A6B"/>
    <w:rsid w:val="00C0667B"/>
    <w:rsid w:val="00C1030F"/>
    <w:rsid w:val="00C116AA"/>
    <w:rsid w:val="00C14544"/>
    <w:rsid w:val="00C22433"/>
    <w:rsid w:val="00C27ED6"/>
    <w:rsid w:val="00C32D68"/>
    <w:rsid w:val="00C34A88"/>
    <w:rsid w:val="00C42FEF"/>
    <w:rsid w:val="00C45AFD"/>
    <w:rsid w:val="00C54082"/>
    <w:rsid w:val="00C547B0"/>
    <w:rsid w:val="00C61DD1"/>
    <w:rsid w:val="00C67B06"/>
    <w:rsid w:val="00C72847"/>
    <w:rsid w:val="00C750AA"/>
    <w:rsid w:val="00C75156"/>
    <w:rsid w:val="00C75D1D"/>
    <w:rsid w:val="00C81074"/>
    <w:rsid w:val="00C87C2B"/>
    <w:rsid w:val="00C92A32"/>
    <w:rsid w:val="00CA304F"/>
    <w:rsid w:val="00CB5A3E"/>
    <w:rsid w:val="00CC6F78"/>
    <w:rsid w:val="00CD263F"/>
    <w:rsid w:val="00CD3746"/>
    <w:rsid w:val="00CD3B34"/>
    <w:rsid w:val="00CD6EB7"/>
    <w:rsid w:val="00CE14A3"/>
    <w:rsid w:val="00CF0810"/>
    <w:rsid w:val="00D03F18"/>
    <w:rsid w:val="00D063B6"/>
    <w:rsid w:val="00D06B5E"/>
    <w:rsid w:val="00D07C74"/>
    <w:rsid w:val="00D107DC"/>
    <w:rsid w:val="00D240E8"/>
    <w:rsid w:val="00D26FCB"/>
    <w:rsid w:val="00D2724D"/>
    <w:rsid w:val="00D336A5"/>
    <w:rsid w:val="00D36E2B"/>
    <w:rsid w:val="00D400F5"/>
    <w:rsid w:val="00D41F04"/>
    <w:rsid w:val="00D42866"/>
    <w:rsid w:val="00D47536"/>
    <w:rsid w:val="00D52914"/>
    <w:rsid w:val="00D545E1"/>
    <w:rsid w:val="00D55286"/>
    <w:rsid w:val="00D55C4A"/>
    <w:rsid w:val="00D604BB"/>
    <w:rsid w:val="00D6509D"/>
    <w:rsid w:val="00D717B2"/>
    <w:rsid w:val="00D77B20"/>
    <w:rsid w:val="00D8631B"/>
    <w:rsid w:val="00D91CE5"/>
    <w:rsid w:val="00D97C6A"/>
    <w:rsid w:val="00DB7D10"/>
    <w:rsid w:val="00DC2208"/>
    <w:rsid w:val="00DD2A33"/>
    <w:rsid w:val="00DD3EEA"/>
    <w:rsid w:val="00DD77A8"/>
    <w:rsid w:val="00DE2D2B"/>
    <w:rsid w:val="00DE58A1"/>
    <w:rsid w:val="00DF055B"/>
    <w:rsid w:val="00DF2BC8"/>
    <w:rsid w:val="00E016CE"/>
    <w:rsid w:val="00E01BDC"/>
    <w:rsid w:val="00E049C8"/>
    <w:rsid w:val="00E06B17"/>
    <w:rsid w:val="00E133B1"/>
    <w:rsid w:val="00E14BC7"/>
    <w:rsid w:val="00E16B02"/>
    <w:rsid w:val="00E2014C"/>
    <w:rsid w:val="00E21402"/>
    <w:rsid w:val="00E23E79"/>
    <w:rsid w:val="00E2404B"/>
    <w:rsid w:val="00E24780"/>
    <w:rsid w:val="00E24BD3"/>
    <w:rsid w:val="00E45B41"/>
    <w:rsid w:val="00E54037"/>
    <w:rsid w:val="00E608BA"/>
    <w:rsid w:val="00E70907"/>
    <w:rsid w:val="00E70949"/>
    <w:rsid w:val="00E7459B"/>
    <w:rsid w:val="00E868E8"/>
    <w:rsid w:val="00E875FF"/>
    <w:rsid w:val="00E92266"/>
    <w:rsid w:val="00E92754"/>
    <w:rsid w:val="00EB0374"/>
    <w:rsid w:val="00EB201C"/>
    <w:rsid w:val="00EB38D8"/>
    <w:rsid w:val="00EB3F92"/>
    <w:rsid w:val="00EC006C"/>
    <w:rsid w:val="00EC468A"/>
    <w:rsid w:val="00EC7831"/>
    <w:rsid w:val="00ED152E"/>
    <w:rsid w:val="00ED27A1"/>
    <w:rsid w:val="00ED5D81"/>
    <w:rsid w:val="00EE351E"/>
    <w:rsid w:val="00EE4D4E"/>
    <w:rsid w:val="00EF6C4D"/>
    <w:rsid w:val="00F01651"/>
    <w:rsid w:val="00F016D1"/>
    <w:rsid w:val="00F14AA8"/>
    <w:rsid w:val="00F22D18"/>
    <w:rsid w:val="00F23D8E"/>
    <w:rsid w:val="00F317EB"/>
    <w:rsid w:val="00F32097"/>
    <w:rsid w:val="00F40A20"/>
    <w:rsid w:val="00F41043"/>
    <w:rsid w:val="00F4452B"/>
    <w:rsid w:val="00F50252"/>
    <w:rsid w:val="00F503C8"/>
    <w:rsid w:val="00F51B9F"/>
    <w:rsid w:val="00F5611F"/>
    <w:rsid w:val="00F60882"/>
    <w:rsid w:val="00F67F0E"/>
    <w:rsid w:val="00F711A2"/>
    <w:rsid w:val="00F72321"/>
    <w:rsid w:val="00F77432"/>
    <w:rsid w:val="00F84F33"/>
    <w:rsid w:val="00F87121"/>
    <w:rsid w:val="00F87A9D"/>
    <w:rsid w:val="00F9338D"/>
    <w:rsid w:val="00F93F03"/>
    <w:rsid w:val="00F94199"/>
    <w:rsid w:val="00F94E64"/>
    <w:rsid w:val="00FA5A40"/>
    <w:rsid w:val="00FB47A4"/>
    <w:rsid w:val="00FC4581"/>
    <w:rsid w:val="00FC7192"/>
    <w:rsid w:val="00FD41F6"/>
    <w:rsid w:val="00FE1347"/>
    <w:rsid w:val="00FE6D92"/>
    <w:rsid w:val="00FE7D8D"/>
    <w:rsid w:val="00FF19F8"/>
    <w:rsid w:val="00FF5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B448DC"/>
  <w15:docId w15:val="{F904FE59-70EA-4A42-ADD8-9E1B81BE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3"/>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8356B6"/>
    <w:pPr>
      <w:numPr>
        <w:ilvl w:val="1"/>
        <w:numId w:val="3"/>
      </w:numPr>
      <w:tabs>
        <w:tab w:val="left" w:pos="1361"/>
      </w:tabs>
      <w:spacing w:before="240"/>
      <w:jc w:val="both"/>
    </w:pPr>
    <w:rPr>
      <w:rFonts w:eastAsia="Verdana"/>
      <w:b w:val="0"/>
      <w:noProof/>
      <w:color w:val="auto"/>
      <w:sz w:val="18"/>
    </w:rPr>
  </w:style>
  <w:style w:type="character" w:styleId="Odkaznakoment">
    <w:name w:val="annotation reference"/>
    <w:basedOn w:val="Standardnpsmoodstavce"/>
    <w:unhideWhenUsed/>
    <w:qFormat/>
    <w:rsid w:val="00E133B1"/>
    <w:rPr>
      <w:sz w:val="16"/>
      <w:szCs w:val="16"/>
    </w:rPr>
  </w:style>
  <w:style w:type="paragraph" w:styleId="Textkomente">
    <w:name w:val="annotation text"/>
    <w:basedOn w:val="Normln"/>
    <w:link w:val="TextkomenteChar"/>
    <w:unhideWhenUsed/>
    <w:qFormat/>
    <w:rsid w:val="00E133B1"/>
    <w:pPr>
      <w:spacing w:line="240" w:lineRule="auto"/>
    </w:pPr>
    <w:rPr>
      <w:szCs w:val="20"/>
    </w:rPr>
  </w:style>
  <w:style w:type="character" w:customStyle="1" w:styleId="TextkomenteChar">
    <w:name w:val="Text komentáře Char"/>
    <w:basedOn w:val="Standardnpsmoodstavce"/>
    <w:link w:val="Textkomente"/>
    <w:qFormat/>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8356B6"/>
    <w:pPr>
      <w:numPr>
        <w:ilvl w:val="2"/>
        <w:numId w:val="3"/>
      </w:numPr>
      <w:ind w:left="1134"/>
      <w:jc w:val="both"/>
    </w:pPr>
    <w:rPr>
      <w:rFonts w:eastAsia="Verdana"/>
      <w:b w:val="0"/>
      <w:noProof/>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6"/>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6"/>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paragraph" w:styleId="Revize">
    <w:name w:val="Revision"/>
    <w:hidden/>
    <w:uiPriority w:val="99"/>
    <w:semiHidden/>
    <w:rsid w:val="00D03F18"/>
    <w:pPr>
      <w:spacing w:after="0" w:line="240" w:lineRule="auto"/>
    </w:pPr>
    <w:rPr>
      <w:sz w:val="18"/>
    </w:rPr>
  </w:style>
  <w:style w:type="character" w:customStyle="1" w:styleId="ListLabel1">
    <w:name w:val="ListLabel 1"/>
    <w:qFormat/>
    <w:rsid w:val="0029398C"/>
    <w:rPr>
      <w:rFonts w:cs="Times New Roman"/>
      <w:b w:val="0"/>
      <w:i w:val="0"/>
      <w:caps w:val="0"/>
      <w:smallCaps w:val="0"/>
      <w:strike w:val="0"/>
      <w:dstrike w:val="0"/>
      <w:vanish w:val="0"/>
      <w:color w:val="000000"/>
    </w:rPr>
  </w:style>
  <w:style w:type="paragraph" w:customStyle="1" w:styleId="Normln-S">
    <w:name w:val="Normální - SŽ"/>
    <w:basedOn w:val="Normlnweb"/>
    <w:qFormat/>
    <w:rsid w:val="0029398C"/>
    <w:pPr>
      <w:tabs>
        <w:tab w:val="left" w:pos="1588"/>
        <w:tab w:val="left" w:pos="4394"/>
        <w:tab w:val="right" w:pos="5954"/>
        <w:tab w:val="right" w:pos="8278"/>
        <w:tab w:val="right" w:pos="9923"/>
      </w:tabs>
      <w:spacing w:line="260" w:lineRule="atLeast"/>
      <w:ind w:left="0"/>
      <w:jc w:val="both"/>
      <w:textAlignment w:val="baseline"/>
    </w:pPr>
    <w:rPr>
      <w:rFonts w:ascii="Verdana" w:eastAsia="Times New Roman" w:hAnsi="Verdana"/>
      <w:color w:val="000000"/>
      <w:sz w:val="18"/>
      <w:lang w:eastAsia="cs-CZ"/>
    </w:rPr>
  </w:style>
  <w:style w:type="paragraph" w:styleId="Normlnweb">
    <w:name w:val="Normal (Web)"/>
    <w:basedOn w:val="Normln"/>
    <w:uiPriority w:val="99"/>
    <w:semiHidden/>
    <w:unhideWhenUsed/>
    <w:rsid w:val="0029398C"/>
    <w:rPr>
      <w:rFonts w:ascii="Times New Roman" w:hAnsi="Times New Roman" w:cs="Times New Roman"/>
      <w:sz w:val="24"/>
      <w:szCs w:val="24"/>
    </w:rPr>
  </w:style>
  <w:style w:type="paragraph" w:customStyle="1" w:styleId="Odst2">
    <w:name w:val="Odst2"/>
    <w:basedOn w:val="Nadpis2"/>
    <w:qFormat/>
    <w:rsid w:val="00E45B41"/>
    <w:pPr>
      <w:keepNext w:val="0"/>
      <w:keepLines w:val="0"/>
      <w:overflowPunct w:val="0"/>
      <w:autoSpaceDE w:val="0"/>
      <w:autoSpaceDN w:val="0"/>
      <w:adjustRightInd w:val="0"/>
      <w:spacing w:before="120" w:after="120" w:line="240" w:lineRule="auto"/>
      <w:ind w:left="578" w:hanging="578"/>
      <w:jc w:val="both"/>
      <w:textAlignment w:val="baseline"/>
    </w:pPr>
    <w:rPr>
      <w:rFonts w:asciiTheme="minorHAnsi" w:eastAsia="Times New Roman" w:hAnsiTheme="minorHAnsi" w:cs="Arial"/>
      <w:b w:val="0"/>
      <w:bCs w:val="0"/>
      <w:color w:val="auto"/>
      <w:sz w:val="18"/>
      <w:szCs w:val="18"/>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0098">
      <w:bodyDiv w:val="1"/>
      <w:marLeft w:val="0"/>
      <w:marRight w:val="0"/>
      <w:marTop w:val="0"/>
      <w:marBottom w:val="0"/>
      <w:divBdr>
        <w:top w:val="none" w:sz="0" w:space="0" w:color="auto"/>
        <w:left w:val="none" w:sz="0" w:space="0" w:color="auto"/>
        <w:bottom w:val="none" w:sz="0" w:space="0" w:color="auto"/>
        <w:right w:val="none" w:sz="0" w:space="0" w:color="auto"/>
      </w:divBdr>
    </w:div>
    <w:div w:id="110515360">
      <w:bodyDiv w:val="1"/>
      <w:marLeft w:val="0"/>
      <w:marRight w:val="0"/>
      <w:marTop w:val="0"/>
      <w:marBottom w:val="0"/>
      <w:divBdr>
        <w:top w:val="none" w:sz="0" w:space="0" w:color="auto"/>
        <w:left w:val="none" w:sz="0" w:space="0" w:color="auto"/>
        <w:bottom w:val="none" w:sz="0" w:space="0" w:color="auto"/>
        <w:right w:val="none" w:sz="0" w:space="0" w:color="auto"/>
      </w:divBdr>
    </w:div>
    <w:div w:id="885024024">
      <w:bodyDiv w:val="1"/>
      <w:marLeft w:val="0"/>
      <w:marRight w:val="0"/>
      <w:marTop w:val="0"/>
      <w:marBottom w:val="0"/>
      <w:divBdr>
        <w:top w:val="none" w:sz="0" w:space="0" w:color="auto"/>
        <w:left w:val="none" w:sz="0" w:space="0" w:color="auto"/>
        <w:bottom w:val="none" w:sz="0" w:space="0" w:color="auto"/>
        <w:right w:val="none" w:sz="0" w:space="0" w:color="auto"/>
      </w:divBdr>
    </w:div>
    <w:div w:id="1157962337">
      <w:bodyDiv w:val="1"/>
      <w:marLeft w:val="0"/>
      <w:marRight w:val="0"/>
      <w:marTop w:val="0"/>
      <w:marBottom w:val="0"/>
      <w:divBdr>
        <w:top w:val="none" w:sz="0" w:space="0" w:color="auto"/>
        <w:left w:val="none" w:sz="0" w:space="0" w:color="auto"/>
        <w:bottom w:val="none" w:sz="0" w:space="0" w:color="auto"/>
        <w:right w:val="none" w:sz="0" w:space="0" w:color="auto"/>
      </w:divBdr>
    </w:div>
    <w:div w:id="1464888867">
      <w:bodyDiv w:val="1"/>
      <w:marLeft w:val="0"/>
      <w:marRight w:val="0"/>
      <w:marTop w:val="0"/>
      <w:marBottom w:val="0"/>
      <w:divBdr>
        <w:top w:val="none" w:sz="0" w:space="0" w:color="auto"/>
        <w:left w:val="none" w:sz="0" w:space="0" w:color="auto"/>
        <w:bottom w:val="none" w:sz="0" w:space="0" w:color="auto"/>
        <w:right w:val="none" w:sz="0" w:space="0" w:color="auto"/>
      </w:divBdr>
    </w:div>
    <w:div w:id="1605576028">
      <w:bodyDiv w:val="1"/>
      <w:marLeft w:val="0"/>
      <w:marRight w:val="0"/>
      <w:marTop w:val="0"/>
      <w:marBottom w:val="0"/>
      <w:divBdr>
        <w:top w:val="none" w:sz="0" w:space="0" w:color="auto"/>
        <w:left w:val="none" w:sz="0" w:space="0" w:color="auto"/>
        <w:bottom w:val="none" w:sz="0" w:space="0" w:color="auto"/>
        <w:right w:val="none" w:sz="0" w:space="0" w:color="auto"/>
      </w:divBdr>
    </w:div>
    <w:div w:id="1721785300">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
      <w:docPartPr>
        <w:name w:val="9DBAEB239FC9439DA079B4B0200830AC"/>
        <w:category>
          <w:name w:val="Obecné"/>
          <w:gallery w:val="placeholder"/>
        </w:category>
        <w:types>
          <w:type w:val="bbPlcHdr"/>
        </w:types>
        <w:behaviors>
          <w:behavior w:val="content"/>
        </w:behaviors>
        <w:guid w:val="{85596339-146B-4C4E-8B8B-68B5ACE28645}"/>
      </w:docPartPr>
      <w:docPartBody>
        <w:p w:rsidR="006B76E0" w:rsidRDefault="006B76E0" w:rsidP="006B76E0">
          <w:pPr>
            <w:pStyle w:val="9DBAEB239FC9439DA079B4B0200830AC"/>
          </w:pPr>
          <w:r w:rsidRPr="00AC3A26">
            <w:rPr>
              <w:rStyle w:val="Zstupntext"/>
            </w:rPr>
            <w:t>[Klíčová slova]</w:t>
          </w:r>
        </w:p>
      </w:docPartBody>
    </w:docPart>
    <w:docPart>
      <w:docPartPr>
        <w:name w:val="2ADA3ACEA0F141D6AA881F444BB10D82"/>
        <w:category>
          <w:name w:val="Obecné"/>
          <w:gallery w:val="placeholder"/>
        </w:category>
        <w:types>
          <w:type w:val="bbPlcHdr"/>
        </w:types>
        <w:behaviors>
          <w:behavior w:val="content"/>
        </w:behaviors>
        <w:guid w:val="{59F6289F-E58B-4885-BCFD-B84F3A7F1EA1}"/>
      </w:docPartPr>
      <w:docPartBody>
        <w:p w:rsidR="006B76E0" w:rsidRDefault="006B76E0" w:rsidP="006B76E0">
          <w:pPr>
            <w:pStyle w:val="2ADA3ACEA0F141D6AA881F444BB10D82"/>
          </w:pPr>
          <w:r w:rsidRPr="00AC3A26">
            <w:rPr>
              <w:rStyle w:val="Zstupntext"/>
            </w:rPr>
            <w:t>[Klíčová slova]</w:t>
          </w:r>
        </w:p>
      </w:docPartBody>
    </w:docPart>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26E8F"/>
    <w:rsid w:val="00043690"/>
    <w:rsid w:val="000465F1"/>
    <w:rsid w:val="00054F06"/>
    <w:rsid w:val="000573FA"/>
    <w:rsid w:val="00072360"/>
    <w:rsid w:val="00081C2F"/>
    <w:rsid w:val="0008302D"/>
    <w:rsid w:val="00084311"/>
    <w:rsid w:val="00091189"/>
    <w:rsid w:val="00091236"/>
    <w:rsid w:val="000D0925"/>
    <w:rsid w:val="000D47AF"/>
    <w:rsid w:val="0012312C"/>
    <w:rsid w:val="00195615"/>
    <w:rsid w:val="001B1DF1"/>
    <w:rsid w:val="001D64B0"/>
    <w:rsid w:val="001F1BE3"/>
    <w:rsid w:val="001F3C89"/>
    <w:rsid w:val="00216DBD"/>
    <w:rsid w:val="002213B3"/>
    <w:rsid w:val="00245A38"/>
    <w:rsid w:val="00263611"/>
    <w:rsid w:val="002A19BB"/>
    <w:rsid w:val="002E24B1"/>
    <w:rsid w:val="0034568B"/>
    <w:rsid w:val="00346BC8"/>
    <w:rsid w:val="00391A8E"/>
    <w:rsid w:val="003962DA"/>
    <w:rsid w:val="0040476B"/>
    <w:rsid w:val="00404A57"/>
    <w:rsid w:val="00421597"/>
    <w:rsid w:val="00431F8C"/>
    <w:rsid w:val="004D277F"/>
    <w:rsid w:val="004D6F3C"/>
    <w:rsid w:val="004E05B3"/>
    <w:rsid w:val="00515965"/>
    <w:rsid w:val="00571B74"/>
    <w:rsid w:val="0059012D"/>
    <w:rsid w:val="005B0E55"/>
    <w:rsid w:val="005D5578"/>
    <w:rsid w:val="0061098C"/>
    <w:rsid w:val="0063256D"/>
    <w:rsid w:val="0065596F"/>
    <w:rsid w:val="00677E64"/>
    <w:rsid w:val="00691DB5"/>
    <w:rsid w:val="006B1B1D"/>
    <w:rsid w:val="006B76E0"/>
    <w:rsid w:val="006E6AFD"/>
    <w:rsid w:val="00702617"/>
    <w:rsid w:val="0078745C"/>
    <w:rsid w:val="007A1788"/>
    <w:rsid w:val="007B3E7F"/>
    <w:rsid w:val="008013B5"/>
    <w:rsid w:val="008329E5"/>
    <w:rsid w:val="0086479E"/>
    <w:rsid w:val="008A1D9D"/>
    <w:rsid w:val="008F3EC8"/>
    <w:rsid w:val="0095483E"/>
    <w:rsid w:val="009601B1"/>
    <w:rsid w:val="00996D64"/>
    <w:rsid w:val="009A0891"/>
    <w:rsid w:val="009B4538"/>
    <w:rsid w:val="009B6661"/>
    <w:rsid w:val="009C2BAC"/>
    <w:rsid w:val="009C2C22"/>
    <w:rsid w:val="009D72A2"/>
    <w:rsid w:val="009F6717"/>
    <w:rsid w:val="009F7466"/>
    <w:rsid w:val="00A20393"/>
    <w:rsid w:val="00A54143"/>
    <w:rsid w:val="00AA38D9"/>
    <w:rsid w:val="00B019C6"/>
    <w:rsid w:val="00B264B1"/>
    <w:rsid w:val="00B439B4"/>
    <w:rsid w:val="00B56306"/>
    <w:rsid w:val="00BF0242"/>
    <w:rsid w:val="00C4186A"/>
    <w:rsid w:val="00C80D85"/>
    <w:rsid w:val="00CB47A5"/>
    <w:rsid w:val="00CE0BC2"/>
    <w:rsid w:val="00CE5E06"/>
    <w:rsid w:val="00CF4385"/>
    <w:rsid w:val="00D03BBE"/>
    <w:rsid w:val="00D46125"/>
    <w:rsid w:val="00E1009C"/>
    <w:rsid w:val="00E17A34"/>
    <w:rsid w:val="00E81C51"/>
    <w:rsid w:val="00E9590A"/>
    <w:rsid w:val="00EA2537"/>
    <w:rsid w:val="00EC1481"/>
    <w:rsid w:val="00ED4E83"/>
    <w:rsid w:val="00F033DC"/>
    <w:rsid w:val="00F1204D"/>
    <w:rsid w:val="00F325C9"/>
    <w:rsid w:val="00F36C1B"/>
    <w:rsid w:val="00FA5FD6"/>
    <w:rsid w:val="00FD6CF9"/>
    <w:rsid w:val="00FD78A1"/>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F527EC-DA18-4116-84A8-220ABF5A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13083</Words>
  <Characters>77194</Characters>
  <Application>Microsoft Office Word</Application>
  <DocSecurity>0</DocSecurity>
  <Lines>643</Lines>
  <Paragraphs>180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Zajíčková Veronika, Mgr.</cp:lastModifiedBy>
  <cp:revision>5</cp:revision>
  <cp:lastPrinted>2022-10-04T09:07:00Z</cp:lastPrinted>
  <dcterms:created xsi:type="dcterms:W3CDTF">2022-12-15T07:18:00Z</dcterms:created>
  <dcterms:modified xsi:type="dcterms:W3CDTF">2023-01-11T10:20:00Z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